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CB47AF" w:rsidP="00CB47AF">
      <w:pPr>
        <w:pStyle w:val="a1"/>
        <w:rPr>
          <w:rFonts w:eastAsia="宋体"/>
          <w:lang w:eastAsia="zh-CN"/>
        </w:rPr>
      </w:pPr>
      <w:bookmarkStart w:id="0" w:name="_Ref399006623"/>
      <w:bookmarkStart w:id="1" w:name="_Toc92513360"/>
      <w:r>
        <w:t xml:space="preserve">3GPP TSG RAN </w:t>
      </w:r>
      <w:r w:rsidR="00970F0E" w:rsidRPr="00970F0E">
        <w:t>Meeting #93-e</w:t>
      </w:r>
      <w:r>
        <w:t xml:space="preserve"> </w:t>
      </w:r>
      <w:r w:rsidR="0075069C">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Pr>
          <w:rFonts w:eastAsia="宋体"/>
          <w:lang w:eastAsia="zh-CN"/>
        </w:rPr>
        <w:t xml:space="preserve">       </w:t>
      </w:r>
      <w:r w:rsidR="00970F0E">
        <w:rPr>
          <w:rFonts w:eastAsia="宋体"/>
          <w:lang w:eastAsia="zh-CN"/>
        </w:rPr>
        <w:t xml:space="preserve">  </w:t>
      </w:r>
      <w:r w:rsidR="00970F0E" w:rsidRPr="00970F0E">
        <w:t>RP-212483</w:t>
      </w:r>
    </w:p>
    <w:p w:rsidR="00675C27" w:rsidRPr="00444A16" w:rsidRDefault="00156827" w:rsidP="00F71A33">
      <w:pPr>
        <w:pStyle w:val="a1"/>
        <w:rPr>
          <w:rFonts w:eastAsia="宋体"/>
          <w:lang w:eastAsia="zh-CN"/>
        </w:rPr>
      </w:pPr>
      <w:r>
        <w:t>Electronic Meeting, June 28 - July 2,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177884">
        <w:rPr>
          <w:rFonts w:ascii="Arial" w:hAnsi="Arial" w:cs="Arial" w:hint="eastAsia"/>
          <w:sz w:val="22"/>
        </w:rPr>
        <w:t>, Hi</w:t>
      </w:r>
      <w:r w:rsidR="001778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70F0E" w:rsidRPr="00970F0E">
        <w:rPr>
          <w:rFonts w:ascii="Arial" w:hAnsi="Arial" w:cs="Arial"/>
          <w:sz w:val="22"/>
        </w:rPr>
        <w:t xml:space="preserve">Updated proposals for Rel-18 </w:t>
      </w:r>
      <w:proofErr w:type="spellStart"/>
      <w:r w:rsidR="00970F0E" w:rsidRPr="00970F0E">
        <w:rPr>
          <w:rFonts w:ascii="Arial" w:hAnsi="Arial" w:cs="Arial"/>
          <w:sz w:val="22"/>
        </w:rPr>
        <w:t>mmWave</w:t>
      </w:r>
      <w:proofErr w:type="spellEnd"/>
      <w:r w:rsidR="00970F0E" w:rsidRPr="00970F0E">
        <w:rPr>
          <w:rFonts w:ascii="Arial" w:hAnsi="Arial" w:cs="Arial"/>
          <w:sz w:val="22"/>
        </w:rPr>
        <w:t xml:space="preserve"> MB-BS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70F0E">
        <w:rPr>
          <w:rFonts w:ascii="Arial" w:hAnsi="Arial" w:cs="Arial"/>
          <w:sz w:val="22"/>
        </w:rPr>
        <w:t>9</w:t>
      </w:r>
      <w:r w:rsidR="00CB47AF">
        <w:rPr>
          <w:rFonts w:ascii="Arial" w:hAnsi="Arial" w:cs="Arial"/>
          <w:sz w:val="22"/>
        </w:rPr>
        <w:t>.</w:t>
      </w:r>
      <w:r w:rsidR="00970F0E">
        <w:rPr>
          <w:rFonts w:ascii="Arial" w:hAnsi="Arial" w:cs="Arial"/>
          <w:sz w:val="22"/>
        </w:rPr>
        <w:t>0.5</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CB47AF">
        <w:rPr>
          <w:rFonts w:ascii="Arial" w:hAnsi="Arial" w:cs="Arial"/>
          <w:sz w:val="22"/>
        </w:rPr>
        <w:t>Discussion</w:t>
      </w:r>
      <w:r w:rsidR="00941302">
        <w:rPr>
          <w:rFonts w:ascii="Arial" w:hAnsi="Arial" w:cs="Arial"/>
          <w:sz w:val="22"/>
        </w:rPr>
        <w:t xml:space="preserve"> and Decision</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1F092C" w:rsidRDefault="001F092C" w:rsidP="009A089A">
      <w:r>
        <w:t xml:space="preserve">BS requirements for </w:t>
      </w:r>
      <w:proofErr w:type="spellStart"/>
      <w:r>
        <w:t>mmWave</w:t>
      </w:r>
      <w:proofErr w:type="spellEnd"/>
      <w:r>
        <w:t xml:space="preserve"> frequency range were introduced initially from Rel-15</w:t>
      </w:r>
      <w:r w:rsidR="00391679">
        <w:t xml:space="preserve"> [1]</w:t>
      </w:r>
      <w:r>
        <w:t xml:space="preserve">. With the release evolution, more FR2 bands are specified </w:t>
      </w:r>
      <w:r w:rsidR="00391679">
        <w:t>after</w:t>
      </w:r>
      <w:r>
        <w:t xml:space="preserve"> Rel-1</w:t>
      </w:r>
      <w:r w:rsidR="00391679">
        <w:t>5</w:t>
      </w:r>
      <w:r>
        <w:t xml:space="preserve">. Now the </w:t>
      </w:r>
      <w:r w:rsidR="00A4406D">
        <w:t xml:space="preserve">FR2 </w:t>
      </w:r>
      <w:r>
        <w:t>frequency range covers 26</w:t>
      </w:r>
      <w:r w:rsidR="00A4406D">
        <w:t xml:space="preserve"> </w:t>
      </w:r>
      <w:r>
        <w:t>GHz, 28</w:t>
      </w:r>
      <w:r w:rsidR="00A4406D">
        <w:t xml:space="preserve"> </w:t>
      </w:r>
      <w:r>
        <w:t>GHz, 39</w:t>
      </w:r>
      <w:r w:rsidR="00A4406D">
        <w:t xml:space="preserve"> </w:t>
      </w:r>
      <w:r>
        <w:t>GHz, 40</w:t>
      </w:r>
      <w:r w:rsidR="00A4406D">
        <w:t xml:space="preserve"> </w:t>
      </w:r>
      <w:r>
        <w:t>GHz, 47</w:t>
      </w:r>
      <w:r w:rsidR="00A4406D">
        <w:t xml:space="preserve"> </w:t>
      </w:r>
      <w:r>
        <w:t xml:space="preserve">GHz </w:t>
      </w:r>
      <w:r w:rsidR="00A4406D">
        <w:t xml:space="preserve">bands </w:t>
      </w:r>
      <w:r>
        <w:t>and al</w:t>
      </w:r>
      <w:r w:rsidR="00A4406D">
        <w:t>so</w:t>
      </w:r>
      <w:r>
        <w:t xml:space="preserve"> exten</w:t>
      </w:r>
      <w:r w:rsidR="00A4406D">
        <w:t xml:space="preserve">ds to 52.6-71GHz. </w:t>
      </w:r>
    </w:p>
    <w:p w:rsidR="001F092C" w:rsidRDefault="00391679" w:rsidP="009A089A">
      <w:r>
        <w:t xml:space="preserve">Requirements for FR2 BS are full OTA based, but so far the </w:t>
      </w:r>
      <w:proofErr w:type="spellStart"/>
      <w:r>
        <w:t>mmWave</w:t>
      </w:r>
      <w:proofErr w:type="spellEnd"/>
      <w:r>
        <w:t xml:space="preserve"> BS requirements are only applicable for single FR2 operating band. However, inter-band CA band combinations are already supported for FR2. </w:t>
      </w:r>
      <w:r w:rsidR="006E3123">
        <w:t xml:space="preserve">And there are lots of discussion for band groups for UE side in Rel-16 and Rel-17. </w:t>
      </w:r>
    </w:p>
    <w:p w:rsidR="009A089A" w:rsidRDefault="005369EE" w:rsidP="009A089A">
      <w:r>
        <w:t xml:space="preserve">This contribution provides our </w:t>
      </w:r>
      <w:r w:rsidR="00791912">
        <w:t xml:space="preserve">further </w:t>
      </w:r>
      <w:r>
        <w:t xml:space="preserve">consideration on </w:t>
      </w:r>
      <w:proofErr w:type="spellStart"/>
      <w:r w:rsidR="001F092C">
        <w:t>mmWave</w:t>
      </w:r>
      <w:proofErr w:type="spellEnd"/>
      <w:r w:rsidR="001F092C">
        <w:t xml:space="preserve"> multi-band BS</w:t>
      </w:r>
      <w:r>
        <w:t xml:space="preserve">. </w:t>
      </w:r>
    </w:p>
    <w:p w:rsidR="00062E8E" w:rsidRDefault="00062E8E" w:rsidP="00F23E96">
      <w:pPr>
        <w:pStyle w:val="Heading1"/>
        <w:spacing w:after="240"/>
        <w:rPr>
          <w:rFonts w:eastAsia="宋体"/>
          <w:lang w:eastAsia="zh-CN"/>
        </w:rPr>
      </w:pPr>
      <w:r>
        <w:rPr>
          <w:rFonts w:eastAsia="宋体" w:hint="eastAsia"/>
          <w:lang w:eastAsia="zh-CN"/>
        </w:rPr>
        <w:t>Discussion</w:t>
      </w:r>
    </w:p>
    <w:p w:rsidR="00590E7B" w:rsidRDefault="00590E7B" w:rsidP="00590E7B">
      <w:pPr>
        <w:pStyle w:val="Heading2"/>
        <w:spacing w:after="240"/>
        <w:rPr>
          <w:lang w:val="en-US"/>
        </w:rPr>
      </w:pPr>
      <w:r>
        <w:rPr>
          <w:lang w:val="en-US"/>
        </w:rPr>
        <w:t>Performance enhancement</w:t>
      </w:r>
    </w:p>
    <w:p w:rsidR="005369EE" w:rsidRDefault="005A511C" w:rsidP="005369EE">
      <w:pPr>
        <w:rPr>
          <w:lang w:val="en-US" w:eastAsia="en-US"/>
        </w:rPr>
      </w:pPr>
      <w:r>
        <w:rPr>
          <w:lang w:val="en-US" w:eastAsia="en-US"/>
        </w:rPr>
        <w:t xml:space="preserve">Table 1 lists the specified operating bands for FR2 [2]. </w:t>
      </w:r>
    </w:p>
    <w:p w:rsidR="006E3123" w:rsidRPr="006E3123" w:rsidRDefault="006E3123" w:rsidP="006E3123">
      <w:pPr>
        <w:jc w:val="center"/>
        <w:rPr>
          <w:rFonts w:ascii="Arial" w:hAnsi="Arial" w:cs="Arial"/>
          <w:b/>
          <w:lang w:val="en-US" w:eastAsia="en-US"/>
        </w:rPr>
      </w:pPr>
      <w:r w:rsidRPr="006E3123">
        <w:rPr>
          <w:rFonts w:ascii="Arial" w:eastAsia="Times New Roman" w:hAnsi="Arial" w:cs="Arial"/>
          <w:b/>
          <w:lang w:eastAsia="en-US"/>
        </w:rPr>
        <w:t>Table 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A4406D" w:rsidRPr="00C04A08" w:rsidTr="00F67DE0">
        <w:trPr>
          <w:jc w:val="center"/>
        </w:trPr>
        <w:tc>
          <w:tcPr>
            <w:tcW w:w="1152"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rsidR="00A4406D" w:rsidRPr="00C04A08" w:rsidRDefault="00A4406D" w:rsidP="00F67DE0">
            <w:pPr>
              <w:pStyle w:val="TAH"/>
            </w:pPr>
            <w:r w:rsidRPr="00C04A08">
              <w:t>Duplex Mode</w:t>
            </w:r>
          </w:p>
        </w:tc>
      </w:tr>
      <w:tr w:rsidR="00A4406D" w:rsidRPr="00C04A08" w:rsidTr="00F67DE0">
        <w:trPr>
          <w:jc w:val="center"/>
        </w:trPr>
        <w:tc>
          <w:tcPr>
            <w:tcW w:w="1152"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c>
          <w:tcPr>
            <w:tcW w:w="2693" w:type="dxa"/>
            <w:gridSpan w:val="3"/>
            <w:tcBorders>
              <w:top w:val="single" w:sz="4" w:space="0" w:color="auto"/>
              <w:left w:val="single" w:sz="4" w:space="0" w:color="auto"/>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rsidR="00A4406D" w:rsidRPr="00C04A08" w:rsidRDefault="00A4406D" w:rsidP="00F67DE0">
            <w:pPr>
              <w:pStyle w:val="TA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rsidR="00A4406D" w:rsidRPr="00C04A08" w:rsidRDefault="00A4406D" w:rsidP="00F67DE0">
            <w:pPr>
              <w:pStyle w:val="TAH"/>
            </w:pP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pPr>
            <w:r w:rsidRPr="00C04A08">
              <w:rPr>
                <w:rFonts w:cs="Arial"/>
                <w:szCs w:val="18"/>
              </w:rPr>
              <w:t>TDD</w:t>
            </w:r>
          </w:p>
        </w:tc>
      </w:tr>
      <w:tr w:rsidR="00A4406D" w:rsidRPr="00C04A08" w:rsidTr="00F67DE0">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n26</w:t>
            </w:r>
            <w:r>
              <w:rPr>
                <w:rFonts w:cs="Arial"/>
                <w:szCs w:val="18"/>
              </w:rPr>
              <w:t>2</w:t>
            </w:r>
          </w:p>
        </w:tc>
        <w:tc>
          <w:tcPr>
            <w:tcW w:w="1210" w:type="dxa"/>
            <w:tcBorders>
              <w:top w:val="single" w:sz="4" w:space="0" w:color="auto"/>
              <w:left w:val="single" w:sz="4" w:space="0" w:color="auto"/>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70"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156" w:type="dxa"/>
            <w:tcBorders>
              <w:top w:val="single" w:sz="4" w:space="0" w:color="auto"/>
              <w:left w:val="nil"/>
              <w:bottom w:val="single" w:sz="4" w:space="0" w:color="auto"/>
              <w:right w:val="nil"/>
            </w:tcBorders>
            <w:vAlign w:val="bottom"/>
          </w:tcPr>
          <w:p w:rsidR="00A4406D" w:rsidRPr="00C04A08" w:rsidRDefault="00A4406D" w:rsidP="00F67DE0">
            <w:pPr>
              <w:pStyle w:val="TAR"/>
              <w:rPr>
                <w:rFonts w:cs="Arial"/>
                <w:szCs w:val="18"/>
              </w:rPr>
            </w:pPr>
            <w:r>
              <w:rPr>
                <w:rFonts w:cs="Arial"/>
                <w:szCs w:val="18"/>
              </w:rPr>
              <w:t>472</w:t>
            </w:r>
            <w:r w:rsidRPr="00C04A08">
              <w:rPr>
                <w:rFonts w:cs="Arial"/>
                <w:szCs w:val="18"/>
              </w:rPr>
              <w:t>00 MHz</w:t>
            </w:r>
          </w:p>
        </w:tc>
        <w:tc>
          <w:tcPr>
            <w:tcW w:w="241" w:type="dxa"/>
            <w:tcBorders>
              <w:top w:val="single" w:sz="4" w:space="0" w:color="auto"/>
              <w:left w:val="nil"/>
              <w:bottom w:val="single" w:sz="4" w:space="0" w:color="auto"/>
              <w:right w:val="nil"/>
            </w:tcBorders>
            <w:vAlign w:val="bottom"/>
          </w:tcPr>
          <w:p w:rsidR="00A4406D" w:rsidRPr="00C04A08" w:rsidRDefault="00A4406D" w:rsidP="00F67DE0">
            <w:pPr>
              <w:pStyle w:val="TAC"/>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A4406D" w:rsidRPr="00C04A08" w:rsidRDefault="00A4406D" w:rsidP="00F67DE0">
            <w:pPr>
              <w:pStyle w:val="TAL"/>
              <w:rPr>
                <w:rFonts w:cs="Arial"/>
                <w:szCs w:val="18"/>
              </w:rPr>
            </w:pPr>
            <w:r>
              <w:rPr>
                <w:rFonts w:cs="Arial"/>
                <w:szCs w:val="18"/>
              </w:rPr>
              <w:t>4820</w:t>
            </w:r>
            <w:r w:rsidRPr="00C04A08">
              <w:rPr>
                <w:rFonts w:cs="Arial"/>
                <w:szCs w:val="18"/>
              </w:rPr>
              <w:t>0 MHz</w:t>
            </w:r>
          </w:p>
        </w:tc>
        <w:tc>
          <w:tcPr>
            <w:tcW w:w="1051" w:type="dxa"/>
            <w:tcBorders>
              <w:top w:val="single" w:sz="4" w:space="0" w:color="auto"/>
              <w:left w:val="single" w:sz="4" w:space="0" w:color="auto"/>
              <w:bottom w:val="single" w:sz="4" w:space="0" w:color="auto"/>
              <w:right w:val="single" w:sz="4" w:space="0" w:color="auto"/>
            </w:tcBorders>
            <w:vAlign w:val="bottom"/>
          </w:tcPr>
          <w:p w:rsidR="00A4406D" w:rsidRPr="00C04A08" w:rsidRDefault="00A4406D" w:rsidP="00F67DE0">
            <w:pPr>
              <w:pStyle w:val="TAC"/>
              <w:rPr>
                <w:rFonts w:cs="Arial"/>
                <w:szCs w:val="18"/>
              </w:rPr>
            </w:pPr>
            <w:r w:rsidRPr="00C04A08">
              <w:rPr>
                <w:rFonts w:cs="Arial"/>
                <w:szCs w:val="18"/>
              </w:rPr>
              <w:t>TDD</w:t>
            </w:r>
          </w:p>
        </w:tc>
      </w:tr>
    </w:tbl>
    <w:p w:rsidR="00A4406D" w:rsidRDefault="00682946" w:rsidP="00682946">
      <w:pPr>
        <w:spacing w:before="240"/>
        <w:rPr>
          <w:lang w:val="en-US"/>
        </w:rPr>
      </w:pPr>
      <w:r>
        <w:rPr>
          <w:lang w:val="en-US" w:eastAsia="en-US"/>
        </w:rPr>
        <w:t>According to operators’ deployment demand, requirements for both</w:t>
      </w:r>
      <w:r w:rsidRPr="0003483E">
        <w:rPr>
          <w:lang w:val="en-US"/>
        </w:rPr>
        <w:t xml:space="preserve"> inter-band DL CA</w:t>
      </w:r>
      <w:r>
        <w:rPr>
          <w:lang w:val="en-US"/>
        </w:rPr>
        <w:t xml:space="preserve"> and inter-band UL CA are studied in UE RF FR2 WI [3][4]. </w:t>
      </w:r>
      <w:r w:rsidR="004311B9">
        <w:rPr>
          <w:lang w:val="en-US"/>
        </w:rPr>
        <w:t xml:space="preserve">Specifically, common beam management (CBM) and independent beam management (IBM) are discussed under inter-band DL CA enhancements: </w:t>
      </w:r>
    </w:p>
    <w:tbl>
      <w:tblPr>
        <w:tblStyle w:val="TableGrid"/>
        <w:tblW w:w="0" w:type="auto"/>
        <w:tblLook w:val="04A0" w:firstRow="1" w:lastRow="0" w:firstColumn="1" w:lastColumn="0" w:noHBand="0" w:noVBand="1"/>
      </w:tblPr>
      <w:tblGrid>
        <w:gridCol w:w="9631"/>
      </w:tblGrid>
      <w:tr w:rsidR="004311B9" w:rsidTr="004311B9">
        <w:tc>
          <w:tcPr>
            <w:tcW w:w="9631" w:type="dxa"/>
          </w:tcPr>
          <w:p w:rsidR="004311B9" w:rsidRPr="004311B9" w:rsidRDefault="004311B9" w:rsidP="004311B9">
            <w:pPr>
              <w:pStyle w:val="tah0"/>
              <w:numPr>
                <w:ilvl w:val="0"/>
                <w:numId w:val="43"/>
              </w:numPr>
              <w:spacing w:before="0" w:beforeAutospacing="0" w:after="0" w:afterAutospacing="0" w:line="240" w:lineRule="auto"/>
              <w:ind w:leftChars="0" w:left="360"/>
              <w:rPr>
                <w:i/>
                <w:sz w:val="20"/>
                <w:szCs w:val="20"/>
              </w:rPr>
            </w:pPr>
            <w:r w:rsidRPr="004311B9">
              <w:rPr>
                <w:i/>
                <w:sz w:val="20"/>
                <w:szCs w:val="20"/>
              </w:rPr>
              <w:t>Inter-band DL CA enhancements [RAN4 RF/RRM]</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Study and if feasible define UE requirements for CBM between different freq. groups (e.g. 28GHz + 37GHz).</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Define requirements for CA_n258A-n260A and CA_n257A-n259A based on IBM (Note these CA configurations will be moved to Basket WI in RAN#90 and more combinations may be added to Basket WI later).</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sz w:val="20"/>
                <w:szCs w:val="20"/>
              </w:rPr>
            </w:pPr>
            <w:r w:rsidRPr="004311B9">
              <w:rPr>
                <w:rFonts w:ascii="Times New Roman" w:hAnsi="Times New Roman"/>
                <w:i/>
                <w:sz w:val="20"/>
                <w:szCs w:val="20"/>
              </w:rPr>
              <w:t xml:space="preserve">Define UE requirements for inter-band CA within the same freq. group (e.g. 28GHz + 28GHz) for common beam management (CBM) based on requested band combinations. Evaluate performance impact </w:t>
            </w:r>
            <w:r w:rsidRPr="004311B9">
              <w:rPr>
                <w:rFonts w:ascii="Times New Roman" w:hAnsi="Times New Roman"/>
                <w:i/>
                <w:sz w:val="20"/>
                <w:szCs w:val="20"/>
              </w:rPr>
              <w:lastRenderedPageBreak/>
              <w:t>based on deployment conditions and design constraints, including outcome of MRTD requirement if any.</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rPr>
            </w:pPr>
            <w:r w:rsidRPr="004311B9">
              <w:rPr>
                <w:rFonts w:ascii="Times New Roman" w:hAnsi="Times New Roman"/>
                <w:i/>
                <w:sz w:val="20"/>
                <w:szCs w:val="20"/>
              </w:rPr>
              <w:t>Study and if feasible define UE RF requirements for inter-band CA within the same freq. group (e.g. 28GHz + 28GHz)</w:t>
            </w:r>
            <w:r w:rsidRPr="004311B9" w:rsidDel="00620CF4">
              <w:rPr>
                <w:rFonts w:ascii="Times New Roman" w:hAnsi="Times New Roman"/>
                <w:i/>
                <w:sz w:val="20"/>
                <w:szCs w:val="20"/>
              </w:rPr>
              <w:t xml:space="preserve"> </w:t>
            </w:r>
            <w:r w:rsidRPr="004311B9">
              <w:rPr>
                <w:rFonts w:ascii="Times New Roman" w:hAnsi="Times New Roman"/>
                <w:i/>
                <w:sz w:val="20"/>
                <w:szCs w:val="20"/>
              </w:rPr>
              <w:t>for (IBM) based on explicitly requested band combinations.</w:t>
            </w:r>
          </w:p>
          <w:p w:rsidR="004311B9" w:rsidRPr="004311B9" w:rsidRDefault="004311B9" w:rsidP="004311B9">
            <w:pPr>
              <w:pStyle w:val="ListParagraph"/>
              <w:numPr>
                <w:ilvl w:val="2"/>
                <w:numId w:val="43"/>
              </w:numPr>
              <w:tabs>
                <w:tab w:val="clear" w:pos="2776"/>
              </w:tabs>
              <w:autoSpaceDE w:val="0"/>
              <w:autoSpaceDN w:val="0"/>
              <w:adjustRightInd w:val="0"/>
              <w:ind w:left="905" w:firstLineChars="0" w:hanging="284"/>
              <w:contextualSpacing/>
              <w:jc w:val="left"/>
              <w:rPr>
                <w:rFonts w:ascii="Times New Roman" w:hAnsi="Times New Roman"/>
                <w:i/>
              </w:rPr>
            </w:pPr>
            <w:r w:rsidRPr="004311B9">
              <w:rPr>
                <w:rFonts w:ascii="Times New Roman" w:eastAsia="Calibri" w:hAnsi="Times New Roman"/>
                <w:i/>
                <w:sz w:val="20"/>
                <w:szCs w:val="20"/>
              </w:rPr>
              <w:t xml:space="preserve">Both RF and RRM requirement aspects are in scope for DL </w:t>
            </w:r>
            <w:proofErr w:type="spellStart"/>
            <w:r w:rsidRPr="004311B9">
              <w:rPr>
                <w:rFonts w:ascii="Times New Roman" w:eastAsia="Calibri" w:hAnsi="Times New Roman"/>
                <w:i/>
                <w:sz w:val="20"/>
                <w:szCs w:val="20"/>
              </w:rPr>
              <w:t>interband</w:t>
            </w:r>
            <w:proofErr w:type="spellEnd"/>
            <w:r w:rsidRPr="004311B9">
              <w:rPr>
                <w:rFonts w:ascii="Times New Roman" w:eastAsia="Calibri" w:hAnsi="Times New Roman"/>
                <w:i/>
                <w:sz w:val="20"/>
                <w:szCs w:val="20"/>
              </w:rPr>
              <w:t xml:space="preserve"> CA.</w:t>
            </w:r>
          </w:p>
        </w:tc>
      </w:tr>
    </w:tbl>
    <w:p w:rsidR="004311B9" w:rsidRDefault="00F20FD3" w:rsidP="00682946">
      <w:pPr>
        <w:spacing w:before="240"/>
        <w:rPr>
          <w:lang w:val="en-US" w:eastAsia="en-US"/>
        </w:rPr>
      </w:pPr>
      <w:r>
        <w:rPr>
          <w:lang w:val="en-US" w:eastAsia="en-US"/>
        </w:rPr>
        <w:lastRenderedPageBreak/>
        <w:t xml:space="preserve">The definitions of CBM and IBM were further clarified in RAN4, i.e. </w:t>
      </w:r>
    </w:p>
    <w:p w:rsidR="00F20FD3" w:rsidRDefault="00F20FD3" w:rsidP="00F20FD3">
      <w:pPr>
        <w:spacing w:before="120"/>
        <w:rPr>
          <w:i/>
          <w:lang w:val="en-US" w:eastAsia="en-US"/>
        </w:rPr>
      </w:pPr>
      <w:r w:rsidRPr="00F20FD3">
        <w:rPr>
          <w:b/>
          <w:bCs/>
          <w:i/>
          <w:lang w:val="en-US" w:eastAsia="en-US"/>
        </w:rPr>
        <w:t xml:space="preserve">CBM </w:t>
      </w:r>
      <w:r w:rsidRPr="00F20FD3">
        <w:rPr>
          <w:i/>
          <w:lang w:val="en-US" w:eastAsia="en-US"/>
        </w:rPr>
        <w:t>(Common Beam Management): A UE that supports inter-band CA with CBM selects its DL Rx beam(s) for all CCs in all configured bands based on DL measurements made in the only CC configured with the reference signal for beam management.</w:t>
      </w:r>
    </w:p>
    <w:p w:rsidR="00F20FD3" w:rsidRDefault="00F20FD3" w:rsidP="00F20FD3">
      <w:pPr>
        <w:spacing w:before="120"/>
        <w:rPr>
          <w:i/>
          <w:lang w:val="en-US" w:eastAsia="en-US"/>
        </w:rPr>
      </w:pPr>
      <w:r w:rsidRPr="00F20FD3">
        <w:rPr>
          <w:b/>
          <w:bCs/>
          <w:i/>
          <w:lang w:val="en-US" w:eastAsia="en-US"/>
        </w:rPr>
        <w:t>IBM</w:t>
      </w:r>
      <w:r w:rsidRPr="00F20FD3">
        <w:rPr>
          <w:i/>
          <w:lang w:val="en-US" w:eastAsia="en-US"/>
        </w:rPr>
        <w:t xml:space="preserve"> (Independent Beam management): </w:t>
      </w:r>
      <w:r w:rsidR="00270D2B" w:rsidRPr="00270D2B">
        <w:rPr>
          <w:i/>
          <w:lang w:val="en-US" w:eastAsia="en-US"/>
        </w:rPr>
        <w:t>A UE that supports inter-band CA with IBM selects its DL Rx beam(s) for all CCs in each configured band based on DL reference signals measurements made in that band.</w:t>
      </w:r>
    </w:p>
    <w:p w:rsidR="00F20FD3" w:rsidRDefault="00F20FD3" w:rsidP="00F20FD3">
      <w:pPr>
        <w:spacing w:before="120"/>
        <w:rPr>
          <w:lang w:val="en-US" w:eastAsia="en-US"/>
        </w:rPr>
      </w:pPr>
      <w:r>
        <w:rPr>
          <w:lang w:val="en-US" w:eastAsia="en-US"/>
        </w:rPr>
        <w:t xml:space="preserve">The capability of beam management as well as corresponding requirements would have impact to network deployment scenario. </w:t>
      </w:r>
    </w:p>
    <w:p w:rsidR="00132918" w:rsidRDefault="00132918" w:rsidP="005369EE">
      <w:pPr>
        <w:rPr>
          <w:lang w:val="en-US" w:eastAsia="en-US"/>
        </w:rPr>
      </w:pPr>
      <w:r>
        <w:rPr>
          <w:lang w:val="en-US" w:eastAsia="en-US"/>
        </w:rPr>
        <w:t>In the existing RRM specification TS 38.133, MRTD for inter-band CA is defined as below:</w:t>
      </w:r>
    </w:p>
    <w:tbl>
      <w:tblPr>
        <w:tblStyle w:val="TableGrid"/>
        <w:tblW w:w="0" w:type="auto"/>
        <w:tblLook w:val="04A0" w:firstRow="1" w:lastRow="0" w:firstColumn="1" w:lastColumn="0" w:noHBand="0" w:noVBand="1"/>
      </w:tblPr>
      <w:tblGrid>
        <w:gridCol w:w="9631"/>
      </w:tblGrid>
      <w:tr w:rsidR="00132918" w:rsidTr="00132918">
        <w:tc>
          <w:tcPr>
            <w:tcW w:w="9631" w:type="dxa"/>
          </w:tcPr>
          <w:p w:rsidR="00132918" w:rsidRPr="009C5807" w:rsidRDefault="00132918" w:rsidP="00132918">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p>
          <w:p w:rsidR="00132918" w:rsidRPr="009C5807" w:rsidRDefault="00132918" w:rsidP="0013291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132918" w:rsidRPr="009C5807" w:rsidTr="00F67DE0">
              <w:trPr>
                <w:jc w:val="center"/>
              </w:trPr>
              <w:tc>
                <w:tcPr>
                  <w:tcW w:w="2251" w:type="dxa"/>
                  <w:shd w:val="clear" w:color="auto" w:fill="auto"/>
                </w:tcPr>
                <w:p w:rsidR="00132918" w:rsidRPr="009C5807" w:rsidRDefault="00132918" w:rsidP="00132918">
                  <w:pPr>
                    <w:pStyle w:val="TAH"/>
                  </w:pPr>
                  <w:r w:rsidRPr="009C5807">
                    <w:t>Frequency Range of the pair of carriers</w:t>
                  </w:r>
                </w:p>
              </w:tc>
              <w:tc>
                <w:tcPr>
                  <w:tcW w:w="3003" w:type="dxa"/>
                  <w:shd w:val="clear" w:color="auto" w:fill="auto"/>
                </w:tcPr>
                <w:p w:rsidR="00132918" w:rsidRPr="009C5807" w:rsidRDefault="00132918" w:rsidP="00132918">
                  <w:pPr>
                    <w:pStyle w:val="TAH"/>
                  </w:pPr>
                  <w:r w:rsidRPr="009C5807">
                    <w:t xml:space="preserve">Maximum receive timing difference (µs) </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FR1</w:t>
                  </w:r>
                </w:p>
              </w:tc>
              <w:tc>
                <w:tcPr>
                  <w:tcW w:w="3003" w:type="dxa"/>
                  <w:shd w:val="clear" w:color="auto" w:fill="auto"/>
                </w:tcPr>
                <w:p w:rsidR="00132918" w:rsidRPr="009C5807" w:rsidRDefault="00132918" w:rsidP="00132918">
                  <w:pPr>
                    <w:pStyle w:val="TAC"/>
                  </w:pPr>
                  <w:r w:rsidRPr="009C5807">
                    <w:t>33</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FR2</w:t>
                  </w:r>
                </w:p>
              </w:tc>
              <w:tc>
                <w:tcPr>
                  <w:tcW w:w="3003" w:type="dxa"/>
                  <w:shd w:val="clear" w:color="auto" w:fill="auto"/>
                </w:tcPr>
                <w:p w:rsidR="00132918" w:rsidRPr="009C5807" w:rsidRDefault="00132918" w:rsidP="00132918">
                  <w:pPr>
                    <w:pStyle w:val="TAC"/>
                  </w:pPr>
                  <w:r w:rsidRPr="006004A0">
                    <w:t>8</w:t>
                  </w:r>
                  <w:r w:rsidRPr="006004A0">
                    <w:rPr>
                      <w:vertAlign w:val="superscript"/>
                    </w:rPr>
                    <w:t xml:space="preserve"> note1</w:t>
                  </w:r>
                </w:p>
              </w:tc>
            </w:tr>
            <w:tr w:rsidR="00132918" w:rsidRPr="009C5807" w:rsidTr="00F67DE0">
              <w:trPr>
                <w:jc w:val="center"/>
              </w:trPr>
              <w:tc>
                <w:tcPr>
                  <w:tcW w:w="2251" w:type="dxa"/>
                  <w:shd w:val="clear" w:color="auto" w:fill="auto"/>
                </w:tcPr>
                <w:p w:rsidR="00132918" w:rsidRPr="009C5807" w:rsidRDefault="00132918" w:rsidP="00132918">
                  <w:pPr>
                    <w:pStyle w:val="TAC"/>
                  </w:pPr>
                  <w:r w:rsidRPr="009C5807">
                    <w:t>Between FR1 and FR2</w:t>
                  </w:r>
                </w:p>
              </w:tc>
              <w:tc>
                <w:tcPr>
                  <w:tcW w:w="3003" w:type="dxa"/>
                  <w:shd w:val="clear" w:color="auto" w:fill="auto"/>
                </w:tcPr>
                <w:p w:rsidR="00132918" w:rsidRPr="009C5807" w:rsidRDefault="00132918" w:rsidP="00132918">
                  <w:pPr>
                    <w:pStyle w:val="TAC"/>
                  </w:pPr>
                  <w:r w:rsidRPr="009C5807">
                    <w:t xml:space="preserve">25 </w:t>
                  </w:r>
                </w:p>
              </w:tc>
            </w:tr>
            <w:tr w:rsidR="00132918" w:rsidRPr="009C5807" w:rsidTr="00F67DE0">
              <w:trPr>
                <w:jc w:val="center"/>
              </w:trPr>
              <w:tc>
                <w:tcPr>
                  <w:tcW w:w="5254" w:type="dxa"/>
                  <w:gridSpan w:val="2"/>
                  <w:shd w:val="clear" w:color="auto" w:fill="auto"/>
                </w:tcPr>
                <w:p w:rsidR="00132918" w:rsidRPr="009C5807" w:rsidRDefault="00132918" w:rsidP="00132918">
                  <w:pPr>
                    <w:pStyle w:val="TAN"/>
                  </w:pPr>
                  <w:r w:rsidRPr="006004A0">
                    <w:t>Note1:</w:t>
                  </w:r>
                  <w:r w:rsidRPr="009C5807">
                    <w:tab/>
                  </w:r>
                  <w:r w:rsidRPr="006004A0">
                    <w:rPr>
                      <w:rFonts w:eastAsia="Yu Mincho"/>
                      <w:lang w:eastAsia="ja-JP"/>
                    </w:rPr>
                    <w:t xml:space="preserve">This requirement </w:t>
                  </w:r>
                  <w:r w:rsidRPr="006004A0">
                    <w:t>applies to the UE capable of independent beam management for FR2 inter-band CA.</w:t>
                  </w:r>
                </w:p>
              </w:tc>
            </w:tr>
          </w:tbl>
          <w:p w:rsidR="00132918" w:rsidRDefault="00132918" w:rsidP="005369EE">
            <w:pPr>
              <w:rPr>
                <w:lang w:eastAsia="en-US"/>
              </w:rPr>
            </w:pPr>
          </w:p>
        </w:tc>
      </w:tr>
    </w:tbl>
    <w:p w:rsidR="00132918" w:rsidRDefault="00132918" w:rsidP="00132918">
      <w:pPr>
        <w:spacing w:before="120"/>
        <w:rPr>
          <w:lang w:eastAsia="en-US"/>
        </w:rPr>
      </w:pPr>
      <w:r>
        <w:rPr>
          <w:lang w:eastAsia="en-US"/>
        </w:rPr>
        <w:t xml:space="preserve">According the Note, 8us MRTD is applicable for IBM in Rel-16, but there is no conclusion on MRTD for CBM. During the discussion in Rel-16, some companies proposed to reduce the MRTD requirement for CBM to 260ns, or at least the value should be reduced to some extent in order to guarantee the system performance. The figures below are cited from [5]. </w:t>
      </w:r>
    </w:p>
    <w:p w:rsidR="00132918" w:rsidRDefault="00132918" w:rsidP="00132918">
      <w:pPr>
        <w:pStyle w:val="Caption"/>
        <w:jc w:val="center"/>
        <w:rPr>
          <w:b w:val="0"/>
          <w:sz w:val="22"/>
          <w:szCs w:val="22"/>
          <w:lang w:val="en-US"/>
        </w:rPr>
      </w:pPr>
      <w:r w:rsidRPr="00276859">
        <w:rPr>
          <w:noProof/>
          <w:lang w:val="en-US"/>
        </w:rPr>
        <w:drawing>
          <wp:inline distT="0" distB="0" distL="0" distR="0" wp14:anchorId="70707456" wp14:editId="252BECD9">
            <wp:extent cx="4134323" cy="1337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4714" cy="1343906"/>
                    </a:xfrm>
                    <a:prstGeom prst="rect">
                      <a:avLst/>
                    </a:prstGeom>
                    <a:noFill/>
                    <a:ln>
                      <a:noFill/>
                    </a:ln>
                  </pic:spPr>
                </pic:pic>
              </a:graphicData>
            </a:graphic>
          </wp:inline>
        </w:drawing>
      </w:r>
    </w:p>
    <w:p w:rsidR="00132918" w:rsidRDefault="00132918" w:rsidP="00132918">
      <w:pPr>
        <w:pStyle w:val="Caption"/>
        <w:spacing w:before="0"/>
        <w:ind w:left="420"/>
        <w:jc w:val="center"/>
        <w:rPr>
          <w:rFonts w:ascii="Arial" w:hAnsi="Arial" w:cs="Arial"/>
          <w:lang w:val="en-US"/>
        </w:rPr>
      </w:pPr>
      <w:bookmarkStart w:id="2" w:name="_Ref36501598"/>
      <w:r w:rsidRPr="00132918">
        <w:rPr>
          <w:rFonts w:ascii="Arial" w:hAnsi="Arial" w:cs="Arial"/>
        </w:rPr>
        <w:t xml:space="preserve">Figure </w:t>
      </w:r>
      <w:r w:rsidRPr="00132918">
        <w:rPr>
          <w:rFonts w:ascii="Arial" w:hAnsi="Arial" w:cs="Arial"/>
        </w:rPr>
        <w:fldChar w:fldCharType="begin"/>
      </w:r>
      <w:r w:rsidRPr="00132918">
        <w:rPr>
          <w:rFonts w:ascii="Arial" w:hAnsi="Arial" w:cs="Arial"/>
        </w:rPr>
        <w:instrText xml:space="preserve"> SEQ Figure \* ARABIC </w:instrText>
      </w:r>
      <w:r w:rsidRPr="00132918">
        <w:rPr>
          <w:rFonts w:ascii="Arial" w:hAnsi="Arial" w:cs="Arial"/>
        </w:rPr>
        <w:fldChar w:fldCharType="separate"/>
      </w:r>
      <w:r w:rsidRPr="00132918">
        <w:rPr>
          <w:rFonts w:ascii="Arial" w:hAnsi="Arial" w:cs="Arial"/>
          <w:noProof/>
        </w:rPr>
        <w:t>1</w:t>
      </w:r>
      <w:r w:rsidRPr="00132918">
        <w:rPr>
          <w:rFonts w:ascii="Arial" w:hAnsi="Arial" w:cs="Arial"/>
        </w:rPr>
        <w:fldChar w:fldCharType="end"/>
      </w:r>
      <w:bookmarkEnd w:id="2"/>
      <w:r w:rsidRPr="00132918">
        <w:rPr>
          <w:rFonts w:ascii="Arial" w:hAnsi="Arial" w:cs="Arial"/>
          <w:lang w:val="en-US"/>
        </w:rPr>
        <w:t>. When UE has to sweep a common Rx beam of 2 CCs, but the CP of the 2 CC are non-overlapped.</w:t>
      </w:r>
    </w:p>
    <w:p w:rsidR="006A0804" w:rsidRPr="006A0804" w:rsidRDefault="006A0804" w:rsidP="006A0804">
      <w:pPr>
        <w:rPr>
          <w:lang w:val="en-US"/>
        </w:rPr>
      </w:pPr>
      <w:r>
        <w:rPr>
          <w:lang w:val="en-US"/>
        </w:rPr>
        <w:t>With analysis in [5], i</w:t>
      </w:r>
      <w:r>
        <w:rPr>
          <w:sz w:val="22"/>
          <w:szCs w:val="22"/>
          <w:lang w:val="en-US"/>
        </w:rPr>
        <w:t xml:space="preserve">f the CP of 2 CCs are not </w:t>
      </w:r>
      <w:r w:rsidRPr="00276859">
        <w:rPr>
          <w:sz w:val="22"/>
          <w:szCs w:val="22"/>
          <w:lang w:val="en-US"/>
        </w:rPr>
        <w:t xml:space="preserve">overlapped, UE cannot find a duration to switch its Rx beam </w:t>
      </w:r>
      <w:r>
        <w:rPr>
          <w:sz w:val="22"/>
          <w:szCs w:val="22"/>
          <w:lang w:val="en-US"/>
        </w:rPr>
        <w:t xml:space="preserve">for both cells </w:t>
      </w:r>
      <w:r w:rsidRPr="00276859">
        <w:rPr>
          <w:sz w:val="22"/>
          <w:szCs w:val="22"/>
          <w:lang w:val="en-US"/>
        </w:rPr>
        <w:t xml:space="preserve">without causing </w:t>
      </w:r>
      <w:r>
        <w:rPr>
          <w:sz w:val="22"/>
          <w:szCs w:val="22"/>
          <w:lang w:val="en-US"/>
        </w:rPr>
        <w:t>interruption</w:t>
      </w:r>
      <w:r w:rsidRPr="00276859">
        <w:rPr>
          <w:sz w:val="22"/>
          <w:szCs w:val="22"/>
          <w:lang w:val="en-US"/>
        </w:rPr>
        <w:t xml:space="preserve"> to data reception</w:t>
      </w:r>
      <w:r>
        <w:rPr>
          <w:sz w:val="22"/>
          <w:szCs w:val="22"/>
          <w:lang w:val="en-US"/>
        </w:rPr>
        <w:t>.</w:t>
      </w:r>
    </w:p>
    <w:p w:rsidR="00132918" w:rsidRDefault="00132918" w:rsidP="00132918">
      <w:pPr>
        <w:ind w:left="420"/>
        <w:jc w:val="center"/>
        <w:rPr>
          <w:b/>
        </w:rPr>
      </w:pPr>
      <w:r w:rsidRPr="005D2D3E">
        <w:rPr>
          <w:noProof/>
          <w:lang w:val="en-US"/>
        </w:rPr>
        <w:lastRenderedPageBreak/>
        <w:drawing>
          <wp:inline distT="0" distB="0" distL="0" distR="0" wp14:anchorId="0FBC2BD4" wp14:editId="40EA10D3">
            <wp:extent cx="3343701" cy="1237459"/>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73000" cy="1248302"/>
                    </a:xfrm>
                    <a:prstGeom prst="rect">
                      <a:avLst/>
                    </a:prstGeom>
                    <a:noFill/>
                    <a:ln>
                      <a:noFill/>
                    </a:ln>
                  </pic:spPr>
                </pic:pic>
              </a:graphicData>
            </a:graphic>
          </wp:inline>
        </w:drawing>
      </w:r>
    </w:p>
    <w:p w:rsidR="00132918" w:rsidRPr="00132918" w:rsidRDefault="00132918" w:rsidP="00132918">
      <w:pPr>
        <w:pStyle w:val="Caption"/>
        <w:spacing w:before="0"/>
        <w:ind w:left="420"/>
        <w:jc w:val="center"/>
        <w:rPr>
          <w:rFonts w:ascii="Arial" w:hAnsi="Arial" w:cs="Arial"/>
        </w:rPr>
      </w:pPr>
      <w:bookmarkStart w:id="3" w:name="_Ref31116412"/>
      <w:r w:rsidRPr="00132918">
        <w:rPr>
          <w:rFonts w:ascii="Arial" w:hAnsi="Arial" w:cs="Arial"/>
        </w:rPr>
        <w:t xml:space="preserve">Figure </w:t>
      </w:r>
      <w:r w:rsidRPr="00132918">
        <w:rPr>
          <w:rFonts w:ascii="Arial" w:hAnsi="Arial" w:cs="Arial"/>
        </w:rPr>
        <w:fldChar w:fldCharType="begin"/>
      </w:r>
      <w:r w:rsidRPr="00132918">
        <w:rPr>
          <w:rFonts w:ascii="Arial" w:hAnsi="Arial" w:cs="Arial"/>
        </w:rPr>
        <w:instrText xml:space="preserve"> SEQ Figure \* ARABIC </w:instrText>
      </w:r>
      <w:r w:rsidRPr="00132918">
        <w:rPr>
          <w:rFonts w:ascii="Arial" w:hAnsi="Arial" w:cs="Arial"/>
        </w:rPr>
        <w:fldChar w:fldCharType="separate"/>
      </w:r>
      <w:r w:rsidRPr="00132918">
        <w:rPr>
          <w:rFonts w:ascii="Arial" w:hAnsi="Arial" w:cs="Arial"/>
        </w:rPr>
        <w:t>2</w:t>
      </w:r>
      <w:r w:rsidRPr="00132918">
        <w:rPr>
          <w:rFonts w:ascii="Arial" w:hAnsi="Arial" w:cs="Arial"/>
        </w:rPr>
        <w:fldChar w:fldCharType="end"/>
      </w:r>
      <w:bookmarkEnd w:id="3"/>
      <w:r w:rsidRPr="00132918">
        <w:rPr>
          <w:rFonts w:ascii="Arial" w:hAnsi="Arial" w:cs="Arial"/>
        </w:rPr>
        <w:t>. MRTD = TAE + difference in propagation delay</w:t>
      </w:r>
    </w:p>
    <w:p w:rsidR="00132918" w:rsidRPr="00132918" w:rsidRDefault="006A0804" w:rsidP="00132918">
      <w:r>
        <w:t xml:space="preserve">Thus it is proposed by some companies to reduce the MRTD to 260ns. </w:t>
      </w:r>
      <w:r w:rsidR="000D6C2E">
        <w:t>The OTA TAE requirements for FR2 BS are defined as below:</w:t>
      </w:r>
    </w:p>
    <w:tbl>
      <w:tblPr>
        <w:tblStyle w:val="TableGrid"/>
        <w:tblW w:w="0" w:type="auto"/>
        <w:tblLook w:val="04A0" w:firstRow="1" w:lastRow="0" w:firstColumn="1" w:lastColumn="0" w:noHBand="0" w:noVBand="1"/>
      </w:tblPr>
      <w:tblGrid>
        <w:gridCol w:w="9631"/>
      </w:tblGrid>
      <w:tr w:rsidR="008A2891" w:rsidTr="008A2891">
        <w:tc>
          <w:tcPr>
            <w:tcW w:w="9631" w:type="dxa"/>
          </w:tcPr>
          <w:p w:rsidR="008A2891" w:rsidRPr="00F95B02" w:rsidRDefault="008A2891" w:rsidP="008A2891">
            <w:pPr>
              <w:pStyle w:val="Heading4"/>
              <w:numPr>
                <w:ilvl w:val="0"/>
                <w:numId w:val="0"/>
              </w:numPr>
              <w:outlineLvl w:val="3"/>
            </w:pPr>
            <w:bookmarkStart w:id="4" w:name="_Toc21127660"/>
            <w:bookmarkStart w:id="5" w:name="_Toc29811869"/>
            <w:bookmarkStart w:id="6" w:name="_Toc36817421"/>
            <w:bookmarkStart w:id="7" w:name="_Toc37260343"/>
            <w:bookmarkStart w:id="8" w:name="_Toc37267731"/>
            <w:bookmarkStart w:id="9" w:name="_Toc44712334"/>
            <w:bookmarkStart w:id="10" w:name="_Toc45893647"/>
            <w:bookmarkStart w:id="11" w:name="_Toc53178367"/>
            <w:bookmarkStart w:id="12" w:name="_Toc53178818"/>
            <w:bookmarkStart w:id="13" w:name="_Toc61179056"/>
            <w:bookmarkStart w:id="14" w:name="_Toc61179526"/>
            <w:bookmarkStart w:id="15" w:name="_Toc67916822"/>
            <w:r w:rsidRPr="00F95B02">
              <w:t>9.6.3.3</w:t>
            </w:r>
            <w:r w:rsidRPr="00F95B02">
              <w:tab/>
              <w:t>Minimum requirement</w:t>
            </w:r>
            <w:r w:rsidRPr="00F95B02">
              <w:rPr>
                <w:lang w:eastAsia="ja-JP"/>
              </w:rPr>
              <w:t xml:space="preserve"> for </w:t>
            </w:r>
            <w:r w:rsidRPr="00F95B02">
              <w:rPr>
                <w:i/>
                <w:lang w:eastAsia="ja-JP"/>
              </w:rPr>
              <w:t>BS type 2-O</w:t>
            </w:r>
            <w:bookmarkEnd w:id="4"/>
            <w:bookmarkEnd w:id="5"/>
            <w:bookmarkEnd w:id="6"/>
            <w:bookmarkEnd w:id="7"/>
            <w:bookmarkEnd w:id="8"/>
            <w:bookmarkEnd w:id="9"/>
            <w:bookmarkEnd w:id="10"/>
            <w:bookmarkEnd w:id="11"/>
            <w:bookmarkEnd w:id="12"/>
            <w:bookmarkEnd w:id="13"/>
            <w:bookmarkEnd w:id="14"/>
            <w:bookmarkEnd w:id="15"/>
          </w:p>
          <w:p w:rsidR="008A2891" w:rsidRPr="00F95B02" w:rsidRDefault="008A2891" w:rsidP="000D6C2E">
            <w:pPr>
              <w:spacing w:after="0" w:line="360" w:lineRule="auto"/>
            </w:pPr>
            <w:r w:rsidRPr="00F95B02">
              <w:t>For MIMO transmission, at each carrier frequency, OTA TAE shall not exceed 65 ns.</w:t>
            </w:r>
          </w:p>
          <w:p w:rsidR="008A2891" w:rsidRPr="00F95B02" w:rsidRDefault="008A2891" w:rsidP="000D6C2E">
            <w:pPr>
              <w:spacing w:after="0" w:line="360" w:lineRule="auto"/>
            </w:pPr>
            <w:r w:rsidRPr="00F95B02">
              <w:t xml:space="preserve">For </w:t>
            </w:r>
            <w:r w:rsidRPr="00F95B02">
              <w:rPr>
                <w:i/>
              </w:rPr>
              <w:t>intra-band contiguous carrier aggregation</w:t>
            </w:r>
            <w:r w:rsidRPr="00F95B02">
              <w:t>, with or without MIMO, OTA TAE shall not exceed 130 ns.</w:t>
            </w:r>
          </w:p>
          <w:p w:rsidR="008A2891" w:rsidRPr="00F95B02" w:rsidRDefault="008A2891" w:rsidP="000D6C2E">
            <w:pPr>
              <w:spacing w:after="0" w:line="360" w:lineRule="auto"/>
            </w:pPr>
            <w:r w:rsidRPr="00F95B02">
              <w:t xml:space="preserve">For </w:t>
            </w:r>
            <w:r w:rsidRPr="00F95B02">
              <w:rPr>
                <w:i/>
              </w:rPr>
              <w:t>intra-band non-contiguous carrier aggregation</w:t>
            </w:r>
            <w:r w:rsidRPr="00F95B02">
              <w:t>, with or without MIMO, OTA TAE shall not exceed 260 ns.</w:t>
            </w:r>
          </w:p>
          <w:p w:rsidR="008A2891" w:rsidRPr="008A2891" w:rsidRDefault="008A2891" w:rsidP="000D6C2E">
            <w:pPr>
              <w:spacing w:after="0" w:line="360" w:lineRule="auto"/>
            </w:pPr>
            <w:r w:rsidRPr="00F95B02">
              <w:t xml:space="preserve">For inter-band </w:t>
            </w:r>
            <w:r w:rsidRPr="00F95B02">
              <w:rPr>
                <w:i/>
              </w:rPr>
              <w:t>carrier aggregation</w:t>
            </w:r>
            <w:r w:rsidRPr="00F95B02">
              <w:t>, with or without MIMO, OTA TAE shall not exceed 3 µs.</w:t>
            </w:r>
          </w:p>
        </w:tc>
      </w:tr>
    </w:tbl>
    <w:p w:rsidR="00132918" w:rsidRDefault="000D6C2E" w:rsidP="00132918">
      <w:pPr>
        <w:spacing w:before="120"/>
        <w:rPr>
          <w:lang w:val="en-US" w:eastAsia="en-US"/>
        </w:rPr>
      </w:pPr>
      <w:r>
        <w:rPr>
          <w:lang w:val="en-US" w:eastAsia="en-US"/>
        </w:rPr>
        <w:t xml:space="preserve">With the proposal of smaller MRTD, actually it limits the deployment to co-location scenario only to support CBM. We don’t think that the UE capability should have any impact to NW deployment, but it is one factor worthy of consideration for BS evolvement. Even for co-location scenario, if different modules implemented for different operating bands, </w:t>
      </w:r>
      <w:r w:rsidR="0071482A">
        <w:rPr>
          <w:lang w:val="en-US" w:eastAsia="en-US"/>
        </w:rPr>
        <w:t xml:space="preserve">whether smaller TAE can be guaranteed also depends on BS implementation. Obviously, a multi-band RF module can easily fulfill the requested TAE requirement for co-location scenario. </w:t>
      </w:r>
    </w:p>
    <w:p w:rsidR="0071482A" w:rsidRDefault="0071482A" w:rsidP="00132918">
      <w:pPr>
        <w:spacing w:before="120"/>
        <w:rPr>
          <w:lang w:val="en-US" w:eastAsia="en-US"/>
        </w:rPr>
      </w:pPr>
      <w:r>
        <w:rPr>
          <w:lang w:val="en-US" w:eastAsia="en-US"/>
        </w:rPr>
        <w:t>On the other hand, with increasingly inter-band CA</w:t>
      </w:r>
      <w:r w:rsidR="00681AE1">
        <w:rPr>
          <w:lang w:val="en-US" w:eastAsia="en-US"/>
        </w:rPr>
        <w:t xml:space="preserve"> combinations proposed for FR2 and evolvement of the frequency range to E-band and even higher, it is expected that the RF component ability as well as antenna performance will be enhanced for wider RF bandwidth. Retrospect to the history of FR1 MB-MSR, it was not popular at the time the WI proposed for multi-band BS, but nowadays, MB BS is widely deployed around the world. We think MB-BS for FR2 could drive the enhancement of </w:t>
      </w:r>
      <w:r w:rsidR="00E9781C">
        <w:rPr>
          <w:lang w:val="en-US" w:eastAsia="en-US"/>
        </w:rPr>
        <w:t xml:space="preserve">wide band implementation for </w:t>
      </w:r>
      <w:proofErr w:type="spellStart"/>
      <w:r w:rsidR="00E9781C">
        <w:rPr>
          <w:lang w:val="en-US" w:eastAsia="en-US"/>
        </w:rPr>
        <w:t>mmWave</w:t>
      </w:r>
      <w:proofErr w:type="spellEnd"/>
      <w:r w:rsidR="00E9781C">
        <w:rPr>
          <w:lang w:val="en-US" w:eastAsia="en-US"/>
        </w:rPr>
        <w:t xml:space="preserve"> BS, and it can also be helpful to guarantee the performance for co-location scenario.</w:t>
      </w:r>
    </w:p>
    <w:p w:rsidR="000156ED" w:rsidRDefault="000156ED" w:rsidP="000156ED">
      <w:pPr>
        <w:spacing w:before="120"/>
        <w:jc w:val="center"/>
        <w:rPr>
          <w:lang w:val="en-US" w:eastAsia="en-US"/>
        </w:rPr>
      </w:pPr>
      <w:r>
        <w:rPr>
          <w:noProof/>
          <w:lang w:val="en-US"/>
        </w:rPr>
        <w:drawing>
          <wp:inline distT="0" distB="0" distL="0" distR="0" wp14:anchorId="0524A5A1">
            <wp:extent cx="3701185" cy="2113327"/>
            <wp:effectExtent l="0" t="0" r="0" b="127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0774" cy="2124512"/>
                    </a:xfrm>
                    <a:prstGeom prst="rect">
                      <a:avLst/>
                    </a:prstGeom>
                    <a:noFill/>
                  </pic:spPr>
                </pic:pic>
              </a:graphicData>
            </a:graphic>
          </wp:inline>
        </w:drawing>
      </w:r>
    </w:p>
    <w:p w:rsidR="000156ED" w:rsidRPr="000156ED" w:rsidRDefault="000156ED" w:rsidP="000156ED">
      <w:pPr>
        <w:pStyle w:val="Caption"/>
        <w:spacing w:before="0"/>
        <w:ind w:left="420"/>
        <w:jc w:val="center"/>
        <w:rPr>
          <w:rFonts w:ascii="Arial" w:hAnsi="Arial" w:cs="Arial"/>
        </w:rPr>
      </w:pPr>
      <w:r w:rsidRPr="000156ED">
        <w:rPr>
          <w:rFonts w:ascii="Arial" w:hAnsi="Arial" w:cs="Arial"/>
        </w:rPr>
        <w:t xml:space="preserve">Figure 3 </w:t>
      </w:r>
      <w:proofErr w:type="spellStart"/>
      <w:r>
        <w:rPr>
          <w:rFonts w:ascii="Arial" w:hAnsi="Arial" w:cs="Arial"/>
        </w:rPr>
        <w:t>mmWave</w:t>
      </w:r>
      <w:proofErr w:type="spellEnd"/>
      <w:r>
        <w:rPr>
          <w:rFonts w:ascii="Arial" w:hAnsi="Arial" w:cs="Arial"/>
        </w:rPr>
        <w:t xml:space="preserve"> Multi-band BS supporting IBM and CBM UE</w:t>
      </w:r>
    </w:p>
    <w:p w:rsidR="00E9781C" w:rsidRDefault="00E9781C" w:rsidP="00132918">
      <w:pPr>
        <w:spacing w:before="120"/>
        <w:rPr>
          <w:lang w:val="en-US" w:eastAsia="en-US"/>
        </w:rPr>
      </w:pPr>
      <w:r>
        <w:rPr>
          <w:lang w:val="en-US" w:eastAsia="en-US"/>
        </w:rPr>
        <w:t xml:space="preserve">The proposed </w:t>
      </w:r>
      <w:proofErr w:type="spellStart"/>
      <w:r w:rsidR="000156ED">
        <w:rPr>
          <w:lang w:val="en-US" w:eastAsia="en-US"/>
        </w:rPr>
        <w:t>mmWave</w:t>
      </w:r>
      <w:proofErr w:type="spellEnd"/>
      <w:r w:rsidR="000156ED">
        <w:rPr>
          <w:lang w:val="en-US" w:eastAsia="en-US"/>
        </w:rPr>
        <w:t xml:space="preserve"> multi-band BS supports both IBM and CBM UEs. </w:t>
      </w:r>
    </w:p>
    <w:p w:rsidR="00590E7B" w:rsidRDefault="00A131D7" w:rsidP="00590E7B">
      <w:pPr>
        <w:pStyle w:val="Heading2"/>
        <w:spacing w:after="240"/>
        <w:rPr>
          <w:lang w:val="en-US"/>
        </w:rPr>
      </w:pPr>
      <w:r>
        <w:rPr>
          <w:lang w:val="en-US"/>
        </w:rPr>
        <w:t xml:space="preserve">Deployment scenarios and </w:t>
      </w:r>
      <w:r w:rsidR="00590E7B">
        <w:rPr>
          <w:lang w:val="en-US"/>
        </w:rPr>
        <w:t>Band combinations</w:t>
      </w:r>
    </w:p>
    <w:p w:rsidR="00A131D7" w:rsidRDefault="00A131D7" w:rsidP="0028320C">
      <w:pPr>
        <w:rPr>
          <w:lang w:val="en-US" w:eastAsia="en-US"/>
        </w:rPr>
      </w:pPr>
      <w:r w:rsidRPr="00A131D7">
        <w:rPr>
          <w:lang w:val="en-US" w:eastAsia="en-US"/>
        </w:rPr>
        <w:t>Similar to FR1, the spectrum for the operator may not be acquired at the same time for different bands, or CA may not be needed for the initial deployment but the capacity enhancement needs to be considered later via CA. A multi-band BS would be helpful for operator to reduce the cost as well as the site engineering issue.</w:t>
      </w:r>
    </w:p>
    <w:p w:rsidR="008E3C11" w:rsidRDefault="0028320C" w:rsidP="0028320C">
      <w:pPr>
        <w:rPr>
          <w:lang w:val="en-US" w:eastAsia="en-US"/>
        </w:rPr>
      </w:pPr>
      <w:r w:rsidRPr="0028320C">
        <w:rPr>
          <w:lang w:val="en-US" w:eastAsia="en-US"/>
        </w:rPr>
        <w:lastRenderedPageBreak/>
        <w:t xml:space="preserve">Regarding the urgency issue, we see BS is different from UE side. The evolvement of BS type is </w:t>
      </w:r>
      <w:bookmarkStart w:id="16" w:name="_GoBack"/>
      <w:bookmarkEnd w:id="16"/>
      <w:r w:rsidRPr="0028320C">
        <w:rPr>
          <w:lang w:val="en-US" w:eastAsia="en-US"/>
        </w:rPr>
        <w:t>quite</w:t>
      </w:r>
      <w:r>
        <w:rPr>
          <w:lang w:val="en-US" w:eastAsia="en-US"/>
        </w:rPr>
        <w:t xml:space="preserve"> </w:t>
      </w:r>
      <w:r w:rsidRPr="0028320C">
        <w:rPr>
          <w:lang w:val="en-US" w:eastAsia="en-US"/>
        </w:rPr>
        <w:t>slow. When RAN4 had AAS study from Rel-11, there is no commercial deployment of such BS type at</w:t>
      </w:r>
      <w:r>
        <w:rPr>
          <w:lang w:val="en-US" w:eastAsia="en-US"/>
        </w:rPr>
        <w:t xml:space="preserve"> </w:t>
      </w:r>
      <w:r w:rsidRPr="0028320C">
        <w:rPr>
          <w:lang w:val="en-US" w:eastAsia="en-US"/>
        </w:rPr>
        <w:t>all, but after completion of all the OTA requirements finally in Rel-14 for LTE and Rel-15 for NR, we see</w:t>
      </w:r>
      <w:r>
        <w:rPr>
          <w:lang w:val="en-US" w:eastAsia="en-US"/>
        </w:rPr>
        <w:t xml:space="preserve"> </w:t>
      </w:r>
      <w:r w:rsidRPr="0028320C">
        <w:rPr>
          <w:lang w:val="en-US" w:eastAsia="en-US"/>
        </w:rPr>
        <w:t>Massive MIMO is a very popular deployment scenario nowadays around the world. As inter-band CA for</w:t>
      </w:r>
      <w:r>
        <w:rPr>
          <w:lang w:val="en-US" w:eastAsia="en-US"/>
        </w:rPr>
        <w:t xml:space="preserve"> </w:t>
      </w:r>
      <w:r w:rsidRPr="0028320C">
        <w:rPr>
          <w:lang w:val="en-US" w:eastAsia="en-US"/>
        </w:rPr>
        <w:t xml:space="preserve">FR2 was already introduced from Rel-16, in our view, it’s the right time to consider </w:t>
      </w:r>
      <w:proofErr w:type="spellStart"/>
      <w:r w:rsidRPr="0028320C">
        <w:rPr>
          <w:lang w:val="en-US" w:eastAsia="en-US"/>
        </w:rPr>
        <w:t>mmWave</w:t>
      </w:r>
      <w:proofErr w:type="spellEnd"/>
      <w:r w:rsidRPr="0028320C">
        <w:rPr>
          <w:lang w:val="en-US" w:eastAsia="en-US"/>
        </w:rPr>
        <w:t xml:space="preserve"> MB-BS for</w:t>
      </w:r>
      <w:r>
        <w:rPr>
          <w:lang w:val="en-US" w:eastAsia="en-US"/>
        </w:rPr>
        <w:t xml:space="preserve"> </w:t>
      </w:r>
      <w:r w:rsidRPr="0028320C">
        <w:rPr>
          <w:lang w:val="en-US" w:eastAsia="en-US"/>
        </w:rPr>
        <w:t>5G-advanced in Rel-18.</w:t>
      </w:r>
      <w:r w:rsidR="005E72F0">
        <w:rPr>
          <w:lang w:val="en-US" w:eastAsia="en-US"/>
        </w:rPr>
        <w:t xml:space="preserve"> </w:t>
      </w:r>
    </w:p>
    <w:p w:rsidR="0028320C" w:rsidRPr="008E3C11" w:rsidRDefault="0028320C" w:rsidP="0028320C">
      <w:pPr>
        <w:rPr>
          <w:lang w:val="en-US" w:eastAsia="en-US"/>
        </w:rPr>
      </w:pPr>
      <w:r w:rsidRPr="0028320C">
        <w:rPr>
          <w:lang w:val="en-US" w:eastAsia="en-US"/>
        </w:rPr>
        <w:t xml:space="preserve">For </w:t>
      </w:r>
      <w:proofErr w:type="spellStart"/>
      <w:r w:rsidRPr="0028320C">
        <w:rPr>
          <w:lang w:val="en-US" w:eastAsia="en-US"/>
        </w:rPr>
        <w:t>mmWave</w:t>
      </w:r>
      <w:proofErr w:type="spellEnd"/>
      <w:r w:rsidRPr="0028320C">
        <w:rPr>
          <w:lang w:val="en-US" w:eastAsia="en-US"/>
        </w:rPr>
        <w:t xml:space="preserve"> MB-BS, the example band combination could be 26+28GHz, 28+39GHz, 26+40GHz.</w:t>
      </w:r>
    </w:p>
    <w:p w:rsidR="00590E7B" w:rsidRDefault="00590E7B" w:rsidP="00590E7B">
      <w:pPr>
        <w:pStyle w:val="Heading2"/>
        <w:spacing w:after="240"/>
        <w:rPr>
          <w:lang w:val="en-US"/>
        </w:rPr>
      </w:pPr>
      <w:r>
        <w:rPr>
          <w:lang w:val="en-US"/>
        </w:rPr>
        <w:t>Multi-band requirements</w:t>
      </w:r>
    </w:p>
    <w:p w:rsidR="00590E7B" w:rsidRDefault="008E3C11" w:rsidP="00590E7B">
      <w:pPr>
        <w:rPr>
          <w:lang w:val="en-US" w:eastAsia="en-US"/>
        </w:rPr>
      </w:pPr>
      <w:r>
        <w:rPr>
          <w:lang w:val="en-US" w:eastAsia="en-US"/>
        </w:rPr>
        <w:t xml:space="preserve">In last RAN WS meeting and during the RAN level email discussion on RAN4 topics, there are some question on the potential multi-band requirements. Table below summarizes the multi-band BS requirements for FR1, we know that the requirements for FR2 BS are full OTA based. Therefore, the OTA multi-band requirements for FR1 could be a reference for FR2. </w:t>
      </w:r>
      <w:r w:rsidR="0028320C">
        <w:rPr>
          <w:lang w:val="en-US" w:eastAsia="en-US"/>
        </w:rPr>
        <w:t>Certainly</w:t>
      </w:r>
      <w:r w:rsidR="0028320C">
        <w:rPr>
          <w:rFonts w:hint="eastAsia"/>
          <w:lang w:val="en-US"/>
        </w:rPr>
        <w:t>,</w:t>
      </w:r>
      <w:r w:rsidR="0028320C">
        <w:rPr>
          <w:lang w:val="en-US"/>
        </w:rPr>
        <w:t xml:space="preserve"> the detailed </w:t>
      </w:r>
      <w:proofErr w:type="spellStart"/>
      <w:r w:rsidR="0028320C">
        <w:rPr>
          <w:lang w:val="en-US"/>
        </w:rPr>
        <w:t>mmWave</w:t>
      </w:r>
      <w:proofErr w:type="spellEnd"/>
      <w:r w:rsidR="0028320C">
        <w:rPr>
          <w:lang w:val="en-US"/>
        </w:rPr>
        <w:t xml:space="preserve"> MB-BS requirements need further study.</w:t>
      </w:r>
    </w:p>
    <w:p w:rsidR="008E3C11" w:rsidRPr="000156ED" w:rsidRDefault="008E3C11" w:rsidP="008E3C11">
      <w:pPr>
        <w:pStyle w:val="Caption"/>
        <w:spacing w:before="0"/>
        <w:ind w:left="420"/>
        <w:jc w:val="center"/>
        <w:rPr>
          <w:rFonts w:ascii="Arial" w:hAnsi="Arial" w:cs="Arial"/>
        </w:rPr>
      </w:pPr>
      <w:r>
        <w:rPr>
          <w:rFonts w:ascii="Arial" w:hAnsi="Arial" w:cs="Arial"/>
        </w:rPr>
        <w:t>Table</w:t>
      </w:r>
      <w:r w:rsidRPr="000156ED">
        <w:rPr>
          <w:rFonts w:ascii="Arial" w:hAnsi="Arial" w:cs="Arial"/>
        </w:rPr>
        <w:t xml:space="preserve"> 3 </w:t>
      </w:r>
      <w:r>
        <w:rPr>
          <w:rFonts w:ascii="Arial" w:hAnsi="Arial" w:cs="Arial"/>
        </w:rPr>
        <w:t>Multi-b</w:t>
      </w:r>
      <w:r>
        <w:rPr>
          <w:rFonts w:ascii="Arial" w:hAnsi="Arial" w:cs="Arial"/>
        </w:rPr>
        <w:t>and BS requirements for FR1</w:t>
      </w:r>
    </w:p>
    <w:tbl>
      <w:tblPr>
        <w:tblW w:w="9634" w:type="dxa"/>
        <w:tblLayout w:type="fixed"/>
        <w:tblLook w:val="04A0" w:firstRow="1" w:lastRow="0" w:firstColumn="1" w:lastColumn="0" w:noHBand="0" w:noVBand="1"/>
      </w:tblPr>
      <w:tblGrid>
        <w:gridCol w:w="1400"/>
        <w:gridCol w:w="1406"/>
        <w:gridCol w:w="2410"/>
        <w:gridCol w:w="4418"/>
      </w:tblGrid>
      <w:tr w:rsidR="008E3C11" w:rsidRPr="003B4DBF" w:rsidTr="008E3C11">
        <w:trPr>
          <w:trHeight w:val="270"/>
        </w:trPr>
        <w:tc>
          <w:tcPr>
            <w:tcW w:w="2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jc w:val="center"/>
              <w:rPr>
                <w:rFonts w:ascii="Arial" w:hAnsi="Arial" w:cs="Arial"/>
                <w:b/>
                <w:bCs/>
                <w:color w:val="000000"/>
                <w:sz w:val="18"/>
                <w:szCs w:val="18"/>
              </w:rPr>
            </w:pPr>
            <w:r w:rsidRPr="003B4DBF">
              <w:rPr>
                <w:rFonts w:ascii="Arial" w:hAnsi="Arial" w:cs="Arial"/>
                <w:b/>
                <w:bCs/>
                <w:color w:val="000000"/>
                <w:sz w:val="18"/>
                <w:szCs w:val="18"/>
              </w:rPr>
              <w:t>Clause</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11" w:rsidRPr="003B4DBF" w:rsidRDefault="008E3C11" w:rsidP="00D45A9F">
            <w:pPr>
              <w:jc w:val="center"/>
              <w:rPr>
                <w:rFonts w:ascii="Arial" w:hAnsi="Arial" w:cs="Arial"/>
                <w:b/>
                <w:bCs/>
                <w:color w:val="000000"/>
                <w:sz w:val="18"/>
                <w:szCs w:val="18"/>
              </w:rPr>
            </w:pPr>
            <w:r w:rsidRPr="003B4DBF">
              <w:rPr>
                <w:rFonts w:ascii="Arial" w:hAnsi="Arial" w:cs="Arial"/>
                <w:b/>
                <w:bCs/>
                <w:color w:val="000000"/>
                <w:sz w:val="18"/>
                <w:szCs w:val="18"/>
              </w:rPr>
              <w:t>Requirement</w:t>
            </w:r>
          </w:p>
        </w:tc>
        <w:tc>
          <w:tcPr>
            <w:tcW w:w="4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E3C11" w:rsidRPr="003B4DBF" w:rsidRDefault="008E3C11" w:rsidP="00D45A9F">
            <w:pPr>
              <w:jc w:val="center"/>
              <w:rPr>
                <w:rFonts w:ascii="Arial" w:hAnsi="Arial" w:cs="Arial"/>
                <w:b/>
                <w:bCs/>
                <w:color w:val="000000"/>
                <w:sz w:val="18"/>
                <w:szCs w:val="18"/>
              </w:rPr>
            </w:pPr>
            <w:r w:rsidRPr="003B4DBF">
              <w:rPr>
                <w:rFonts w:ascii="Arial" w:hAnsi="Arial" w:cs="Arial"/>
                <w:b/>
                <w:bCs/>
                <w:color w:val="000000"/>
                <w:sz w:val="18"/>
                <w:szCs w:val="18"/>
              </w:rPr>
              <w:t>Multi-band requirements/exemption's</w:t>
            </w:r>
          </w:p>
        </w:tc>
      </w:tr>
      <w:tr w:rsidR="008E3C11" w:rsidRPr="003B4DBF" w:rsidTr="008E3C11">
        <w:trPr>
          <w:trHeight w:val="27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b/>
                <w:bCs/>
                <w:color w:val="000000"/>
                <w:sz w:val="18"/>
                <w:szCs w:val="18"/>
              </w:rPr>
            </w:pPr>
            <w:r w:rsidRPr="003B4DBF">
              <w:rPr>
                <w:rFonts w:ascii="Arial" w:hAnsi="Arial" w:cs="Arial"/>
                <w:b/>
                <w:bCs/>
                <w:color w:val="000000"/>
                <w:sz w:val="18"/>
                <w:szCs w:val="18"/>
              </w:rPr>
              <w:t xml:space="preserve">Conducted </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b/>
                <w:bCs/>
                <w:color w:val="000000"/>
                <w:sz w:val="18"/>
                <w:szCs w:val="18"/>
              </w:rPr>
            </w:pPr>
            <w:r w:rsidRPr="003B4DBF">
              <w:rPr>
                <w:rFonts w:ascii="Arial" w:hAnsi="Arial" w:cs="Arial"/>
                <w:b/>
                <w:bCs/>
                <w:color w:val="000000"/>
                <w:sz w:val="18"/>
                <w:szCs w:val="18"/>
              </w:rPr>
              <w:t>OTA</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8E3C11" w:rsidRPr="003B4DBF" w:rsidRDefault="008E3C11" w:rsidP="00D45A9F">
            <w:pPr>
              <w:rPr>
                <w:rFonts w:ascii="Arial" w:hAnsi="Arial" w:cs="Arial"/>
                <w:b/>
                <w:bCs/>
                <w:color w:val="000000"/>
                <w:sz w:val="18"/>
                <w:szCs w:val="18"/>
              </w:rPr>
            </w:pPr>
          </w:p>
        </w:tc>
        <w:tc>
          <w:tcPr>
            <w:tcW w:w="4418" w:type="dxa"/>
            <w:vMerge/>
            <w:tcBorders>
              <w:top w:val="single" w:sz="4" w:space="0" w:color="auto"/>
              <w:left w:val="single" w:sz="4" w:space="0" w:color="auto"/>
              <w:bottom w:val="single" w:sz="4" w:space="0" w:color="auto"/>
              <w:right w:val="single" w:sz="4" w:space="0" w:color="auto"/>
            </w:tcBorders>
            <w:vAlign w:val="center"/>
            <w:hideMark/>
          </w:tcPr>
          <w:p w:rsidR="008E3C11" w:rsidRPr="003B4DBF" w:rsidRDefault="008E3C11" w:rsidP="00D45A9F">
            <w:pPr>
              <w:rPr>
                <w:rFonts w:ascii="Arial" w:hAnsi="Arial" w:cs="Arial"/>
                <w:b/>
                <w:bCs/>
                <w:color w:val="000000"/>
                <w:sz w:val="18"/>
                <w:szCs w:val="18"/>
              </w:rPr>
            </w:pPr>
          </w:p>
        </w:tc>
      </w:tr>
      <w:tr w:rsidR="008E3C11" w:rsidRPr="003B4DBF" w:rsidTr="008E3C11">
        <w:trPr>
          <w:trHeight w:val="54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6.4.1.1</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9.5.2.1</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Transmitter OFF power</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Only applicable in supported operating bands</w:t>
            </w:r>
          </w:p>
        </w:tc>
      </w:tr>
      <w:tr w:rsidR="008E3C11" w:rsidRPr="003B4DBF" w:rsidTr="008E3C11">
        <w:trPr>
          <w:trHeight w:val="27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6.6.3.1</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9.7.3.2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ACLR</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Applied in inter RF bandwidth gaps</w:t>
            </w:r>
          </w:p>
        </w:tc>
      </w:tr>
      <w:tr w:rsidR="008E3C11" w:rsidRPr="003B4DBF" w:rsidTr="008E3C11">
        <w:trPr>
          <w:trHeight w:val="216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6.6.6.1</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9.7.4.2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OBUE</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Different requirement in inter RF bandwidth gaps - slight difference in drafting of requirement.</w:t>
            </w:r>
            <w:r w:rsidRPr="003B4DBF">
              <w:rPr>
                <w:rFonts w:ascii="Arial" w:hAnsi="Arial" w:cs="Arial"/>
                <w:color w:val="000000"/>
                <w:sz w:val="18"/>
                <w:szCs w:val="18"/>
              </w:rPr>
              <w:br/>
            </w:r>
            <w:r w:rsidRPr="003B4DBF">
              <w:rPr>
                <w:rFonts w:ascii="Arial" w:hAnsi="Arial" w:cs="Arial"/>
                <w:b/>
                <w:bCs/>
                <w:color w:val="000000"/>
                <w:sz w:val="18"/>
                <w:szCs w:val="18"/>
              </w:rPr>
              <w:t>For conducted:</w:t>
            </w:r>
            <w:r w:rsidRPr="003B4DBF">
              <w:rPr>
                <w:rFonts w:ascii="Arial" w:hAnsi="Arial" w:cs="Arial"/>
                <w:color w:val="000000"/>
                <w:sz w:val="18"/>
                <w:szCs w:val="18"/>
              </w:rPr>
              <w:t xml:space="preserve"> gap &lt; 2 F_OUBE(cumulative sum of the limits on each side, similar also listed as note in tables</w:t>
            </w:r>
            <w:r w:rsidRPr="003B4DBF">
              <w:rPr>
                <w:rFonts w:ascii="Arial" w:hAnsi="Arial" w:cs="Arial"/>
                <w:color w:val="000000"/>
                <w:sz w:val="18"/>
                <w:szCs w:val="18"/>
              </w:rPr>
              <w:br/>
            </w:r>
            <w:r w:rsidRPr="003B4DBF">
              <w:rPr>
                <w:rFonts w:ascii="Arial" w:hAnsi="Arial" w:cs="Arial"/>
                <w:b/>
                <w:bCs/>
                <w:color w:val="000000"/>
                <w:sz w:val="18"/>
                <w:szCs w:val="18"/>
              </w:rPr>
              <w:t>for OTA:</w:t>
            </w:r>
            <w:r w:rsidRPr="003B4DBF">
              <w:rPr>
                <w:rFonts w:ascii="Arial" w:hAnsi="Arial" w:cs="Arial"/>
                <w:color w:val="000000"/>
                <w:sz w:val="18"/>
                <w:szCs w:val="18"/>
              </w:rPr>
              <w:t xml:space="preserve"> this is not stated but the tables in conducted are referenced so it does apply</w:t>
            </w:r>
          </w:p>
        </w:tc>
      </w:tr>
      <w:tr w:rsidR="008E3C11" w:rsidRPr="003B4DBF" w:rsidTr="008E3C11">
        <w:trPr>
          <w:trHeight w:val="27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6.6.5.1</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9.7.5.2.1</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TX Spurious emissions</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Each operating band (and F-OUBE) is excluded</w:t>
            </w:r>
          </w:p>
        </w:tc>
      </w:tr>
      <w:tr w:rsidR="008E3C11" w:rsidRPr="003B4DBF" w:rsidTr="008E3C11">
        <w:trPr>
          <w:trHeight w:val="108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6.6.5.2.3</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9.7.5.2.4</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Additional spurious emissions (co-existence)</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8E3C11">
            <w:pPr>
              <w:rPr>
                <w:rFonts w:ascii="Arial" w:hAnsi="Arial" w:cs="Arial"/>
                <w:color w:val="000000"/>
                <w:sz w:val="18"/>
                <w:szCs w:val="18"/>
              </w:rPr>
            </w:pPr>
            <w:r w:rsidRPr="003B4DBF">
              <w:rPr>
                <w:rFonts w:ascii="Arial" w:hAnsi="Arial" w:cs="Arial"/>
                <w:b/>
                <w:bCs/>
                <w:color w:val="000000"/>
                <w:sz w:val="18"/>
                <w:szCs w:val="18"/>
              </w:rPr>
              <w:t>Conducted:</w:t>
            </w:r>
            <w:r w:rsidRPr="003B4DBF">
              <w:rPr>
                <w:rFonts w:ascii="Arial" w:hAnsi="Arial" w:cs="Arial"/>
                <w:color w:val="000000"/>
                <w:sz w:val="18"/>
                <w:szCs w:val="18"/>
              </w:rPr>
              <w:t xml:space="preserve"> Notes in table excluding certain band apply for each operating band</w:t>
            </w:r>
            <w:r w:rsidRPr="003B4DBF">
              <w:rPr>
                <w:rFonts w:ascii="Arial" w:hAnsi="Arial" w:cs="Arial"/>
                <w:color w:val="000000"/>
                <w:sz w:val="18"/>
                <w:szCs w:val="18"/>
              </w:rPr>
              <w:br/>
            </w:r>
            <w:r w:rsidRPr="003B4DBF">
              <w:rPr>
                <w:rFonts w:ascii="Arial" w:hAnsi="Arial" w:cs="Arial"/>
                <w:b/>
                <w:bCs/>
                <w:color w:val="000000"/>
                <w:sz w:val="18"/>
                <w:szCs w:val="18"/>
              </w:rPr>
              <w:t>OTA:</w:t>
            </w:r>
            <w:r w:rsidRPr="003B4DBF">
              <w:rPr>
                <w:rFonts w:ascii="Arial" w:hAnsi="Arial" w:cs="Arial"/>
                <w:color w:val="000000"/>
                <w:sz w:val="18"/>
                <w:szCs w:val="18"/>
              </w:rPr>
              <w:t xml:space="preserve"> conducted is referenced so same applies</w:t>
            </w:r>
          </w:p>
        </w:tc>
      </w:tr>
      <w:tr w:rsidR="008E3C11" w:rsidRPr="003B4DBF" w:rsidTr="008E3C11">
        <w:trPr>
          <w:trHeight w:val="81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6.6.5.2.4</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9.7.5.2.5</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co-location</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Notes in table excluding certain band apply for each operating band</w:t>
            </w:r>
          </w:p>
        </w:tc>
      </w:tr>
      <w:tr w:rsidR="008E3C11" w:rsidRPr="003B4DBF" w:rsidTr="008E3C11">
        <w:trPr>
          <w:trHeight w:val="1620"/>
        </w:trPr>
        <w:tc>
          <w:tcPr>
            <w:tcW w:w="1400" w:type="dxa"/>
            <w:tcBorders>
              <w:top w:val="nil"/>
              <w:left w:val="single" w:sz="4" w:space="0" w:color="auto"/>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6.7.2.1</w:t>
            </w:r>
            <w:r>
              <w:rPr>
                <w:rFonts w:ascii="Arial" w:hAnsi="Arial" w:cs="Arial"/>
                <w:color w:val="000000"/>
                <w:sz w:val="18"/>
                <w:szCs w:val="18"/>
              </w:rPr>
              <w:t xml:space="preserve"> </w:t>
            </w:r>
            <w:r w:rsidRPr="003B4DBF">
              <w:rPr>
                <w:rFonts w:ascii="Arial" w:hAnsi="Arial" w:cs="Arial"/>
                <w:color w:val="000000"/>
                <w:sz w:val="18"/>
                <w:szCs w:val="18"/>
              </w:rPr>
              <w:t>/</w:t>
            </w:r>
            <w:r>
              <w:rPr>
                <w:rFonts w:ascii="Arial" w:hAnsi="Arial" w:cs="Arial"/>
                <w:color w:val="000000"/>
                <w:sz w:val="18"/>
                <w:szCs w:val="18"/>
              </w:rPr>
              <w:t xml:space="preserve"> </w:t>
            </w:r>
            <w:r w:rsidRPr="003B4DBF">
              <w:rPr>
                <w:rFonts w:ascii="Arial" w:hAnsi="Arial" w:cs="Arial"/>
                <w:color w:val="000000"/>
                <w:sz w:val="18"/>
                <w:szCs w:val="18"/>
              </w:rPr>
              <w:t>6.7.3.1</w:t>
            </w:r>
          </w:p>
        </w:tc>
        <w:tc>
          <w:tcPr>
            <w:tcW w:w="1406"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9.8.2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proofErr w:type="spellStart"/>
            <w:r w:rsidRPr="003B4DBF">
              <w:rPr>
                <w:rFonts w:ascii="Arial" w:hAnsi="Arial" w:cs="Arial"/>
                <w:color w:val="000000"/>
                <w:sz w:val="18"/>
                <w:szCs w:val="18"/>
              </w:rPr>
              <w:t>Tx</w:t>
            </w:r>
            <w:proofErr w:type="spellEnd"/>
            <w:r w:rsidRPr="003B4DBF">
              <w:rPr>
                <w:rFonts w:ascii="Arial" w:hAnsi="Arial" w:cs="Arial"/>
                <w:color w:val="000000"/>
                <w:sz w:val="18"/>
                <w:szCs w:val="18"/>
              </w:rPr>
              <w:t xml:space="preserve"> intermodulation</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8E3C11">
            <w:pPr>
              <w:rPr>
                <w:rFonts w:ascii="Arial" w:hAnsi="Arial" w:cs="Arial"/>
                <w:color w:val="000000"/>
                <w:sz w:val="18"/>
                <w:szCs w:val="18"/>
              </w:rPr>
            </w:pPr>
            <w:r w:rsidRPr="003B4DBF">
              <w:rPr>
                <w:rFonts w:ascii="Arial" w:hAnsi="Arial" w:cs="Arial"/>
                <w:color w:val="000000"/>
                <w:sz w:val="18"/>
                <w:szCs w:val="18"/>
              </w:rPr>
              <w:t>Conducted : Requirements apply for each operating band, some exclusions when inter RF bandwidth gap &lt; 3*</w:t>
            </w:r>
            <w:proofErr w:type="spellStart"/>
            <w:r w:rsidRPr="003B4DBF">
              <w:rPr>
                <w:rFonts w:ascii="Arial" w:hAnsi="Arial" w:cs="Arial"/>
                <w:color w:val="000000"/>
                <w:sz w:val="18"/>
                <w:szCs w:val="18"/>
              </w:rPr>
              <w:t>BW_channel</w:t>
            </w:r>
            <w:proofErr w:type="spellEnd"/>
            <w:r w:rsidRPr="003B4DBF">
              <w:rPr>
                <w:rFonts w:ascii="Arial" w:hAnsi="Arial" w:cs="Arial"/>
                <w:color w:val="000000"/>
                <w:sz w:val="18"/>
                <w:szCs w:val="18"/>
              </w:rPr>
              <w:br/>
              <w:t xml:space="preserve">OTA: "operation </w:t>
            </w:r>
            <w:r>
              <w:rPr>
                <w:rFonts w:ascii="Arial" w:hAnsi="Arial" w:cs="Arial"/>
                <w:color w:val="000000"/>
                <w:sz w:val="18"/>
                <w:szCs w:val="18"/>
              </w:rPr>
              <w:t>in multiple operating bands" and</w:t>
            </w:r>
            <w:r w:rsidRPr="003B4DBF">
              <w:rPr>
                <w:rFonts w:ascii="Arial" w:hAnsi="Arial" w:cs="Arial"/>
                <w:color w:val="000000"/>
                <w:sz w:val="18"/>
                <w:szCs w:val="18"/>
              </w:rPr>
              <w:t xml:space="preserve"> the same exclusion apply</w:t>
            </w:r>
          </w:p>
        </w:tc>
      </w:tr>
      <w:tr w:rsidR="008E3C11" w:rsidRPr="003B4DBF" w:rsidTr="008E3C11">
        <w:trPr>
          <w:trHeight w:val="81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7.4.1</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10.5.1</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ACS</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Requirement applied in inter RF bandwidth gap (if gap is large enough for interfering signal)</w:t>
            </w:r>
          </w:p>
        </w:tc>
      </w:tr>
      <w:tr w:rsidR="008E3C11" w:rsidRPr="003B4DBF" w:rsidTr="008E3C11">
        <w:trPr>
          <w:trHeight w:val="81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7.4.2</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10.5.2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In-band blocking (general and narrow band)</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Requirement applied in inter RF bandwidth gap (if gap is large enough for interfering signal)</w:t>
            </w:r>
          </w:p>
        </w:tc>
      </w:tr>
      <w:tr w:rsidR="008E3C11" w:rsidRPr="003B4DBF" w:rsidTr="008E3C11">
        <w:trPr>
          <w:trHeight w:val="54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7.5.2</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10.6.2.1</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Out of band blocking</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8E3C11">
            <w:pPr>
              <w:rPr>
                <w:rFonts w:ascii="Arial" w:hAnsi="Arial" w:cs="Arial"/>
                <w:color w:val="000000"/>
                <w:sz w:val="18"/>
                <w:szCs w:val="18"/>
              </w:rPr>
            </w:pPr>
            <w:r>
              <w:rPr>
                <w:rFonts w:ascii="Arial" w:hAnsi="Arial" w:cs="Arial"/>
                <w:color w:val="000000"/>
                <w:sz w:val="18"/>
                <w:szCs w:val="18"/>
              </w:rPr>
              <w:t>In band ranges from other bands exclude for OOB</w:t>
            </w:r>
            <w:r w:rsidRPr="003B4DBF">
              <w:rPr>
                <w:rFonts w:ascii="Arial" w:hAnsi="Arial" w:cs="Arial"/>
                <w:color w:val="000000"/>
                <w:sz w:val="18"/>
                <w:szCs w:val="18"/>
              </w:rPr>
              <w:t xml:space="preserve"> range</w:t>
            </w:r>
          </w:p>
        </w:tc>
      </w:tr>
      <w:tr w:rsidR="008E3C11" w:rsidRPr="003B4DBF" w:rsidTr="008E3C11">
        <w:trPr>
          <w:trHeight w:val="27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lastRenderedPageBreak/>
              <w:t>7.6</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10.7.2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Rx spurious emissions</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Exclusion zones for both bands are applicable</w:t>
            </w:r>
          </w:p>
        </w:tc>
      </w:tr>
      <w:tr w:rsidR="008E3C11" w:rsidRPr="003B4DBF" w:rsidTr="008E3C11">
        <w:trPr>
          <w:trHeight w:val="540"/>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7.7.2</w:t>
            </w:r>
          </w:p>
        </w:tc>
        <w:tc>
          <w:tcPr>
            <w:tcW w:w="1406" w:type="dxa"/>
            <w:tcBorders>
              <w:top w:val="nil"/>
              <w:left w:val="nil"/>
              <w:bottom w:val="single" w:sz="4" w:space="0" w:color="auto"/>
              <w:right w:val="single" w:sz="4" w:space="0" w:color="auto"/>
            </w:tcBorders>
            <w:shd w:val="clear" w:color="auto" w:fill="auto"/>
            <w:noWrap/>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10.8.2</w:t>
            </w:r>
          </w:p>
        </w:tc>
        <w:tc>
          <w:tcPr>
            <w:tcW w:w="2410"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Receiver Intermodulation</w:t>
            </w:r>
          </w:p>
        </w:tc>
        <w:tc>
          <w:tcPr>
            <w:tcW w:w="4418" w:type="dxa"/>
            <w:tcBorders>
              <w:top w:val="nil"/>
              <w:left w:val="nil"/>
              <w:bottom w:val="single" w:sz="4" w:space="0" w:color="auto"/>
              <w:right w:val="single" w:sz="4" w:space="0" w:color="auto"/>
            </w:tcBorders>
            <w:shd w:val="clear" w:color="auto" w:fill="auto"/>
            <w:vAlign w:val="center"/>
            <w:hideMark/>
          </w:tcPr>
          <w:p w:rsidR="008E3C11" w:rsidRPr="003B4DBF" w:rsidRDefault="008E3C11" w:rsidP="00D45A9F">
            <w:pPr>
              <w:rPr>
                <w:rFonts w:ascii="Arial" w:hAnsi="Arial" w:cs="Arial"/>
                <w:color w:val="000000"/>
                <w:sz w:val="18"/>
                <w:szCs w:val="18"/>
              </w:rPr>
            </w:pPr>
            <w:r w:rsidRPr="003B4DBF">
              <w:rPr>
                <w:rFonts w:ascii="Arial" w:hAnsi="Arial" w:cs="Arial"/>
                <w:color w:val="000000"/>
                <w:sz w:val="18"/>
                <w:szCs w:val="18"/>
              </w:rPr>
              <w:t>Requirement applied in inter RF bandwidth gap (if gap is 2x the interfering signal)</w:t>
            </w:r>
          </w:p>
        </w:tc>
      </w:tr>
    </w:tbl>
    <w:p w:rsidR="00590E7B" w:rsidRDefault="00590E7B" w:rsidP="00132918">
      <w:pPr>
        <w:spacing w:before="120"/>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0156ED">
        <w:t xml:space="preserve">consideration on </w:t>
      </w:r>
      <w:proofErr w:type="spellStart"/>
      <w:r w:rsidR="000156ED">
        <w:t>mmWave</w:t>
      </w:r>
      <w:proofErr w:type="spellEnd"/>
      <w:r w:rsidR="000156ED">
        <w:t xml:space="preserve"> multi-band BS. </w:t>
      </w:r>
    </w:p>
    <w:p w:rsidR="00A33A63" w:rsidRDefault="00A33A63" w:rsidP="00303E78">
      <w:r>
        <w:t xml:space="preserve">For evolution of single band FR2 BS to multi-band BS, </w:t>
      </w:r>
      <w:r w:rsidR="00E45BE9">
        <w:t xml:space="preserve">it </w:t>
      </w:r>
      <w:r>
        <w:t xml:space="preserve">is </w:t>
      </w:r>
      <w:r w:rsidR="00E45BE9">
        <w:t xml:space="preserve">foreseen </w:t>
      </w:r>
      <w:r>
        <w:t>wide band capability for RF component</w:t>
      </w:r>
      <w:r w:rsidR="002523E3">
        <w:t>s</w:t>
      </w:r>
      <w:r>
        <w:t xml:space="preserve"> and antenna design</w:t>
      </w:r>
      <w:r w:rsidR="00E45BE9" w:rsidRPr="00E45BE9">
        <w:t xml:space="preserve"> </w:t>
      </w:r>
      <w:r w:rsidR="00E45BE9">
        <w:t xml:space="preserve">would be further enhanced also it is beneficial to guarantee the system performance for </w:t>
      </w:r>
      <w:r w:rsidR="002523E3">
        <w:t xml:space="preserve">multi-band </w:t>
      </w:r>
      <w:r w:rsidR="00E45BE9">
        <w:t>co-location scenario if CBM UE capability is taken into account</w:t>
      </w:r>
      <w:r>
        <w:t xml:space="preserve">. </w:t>
      </w:r>
    </w:p>
    <w:p w:rsidR="000156ED" w:rsidRPr="00E9781C" w:rsidRDefault="000156ED" w:rsidP="000156ED">
      <w:pPr>
        <w:spacing w:before="120"/>
        <w:rPr>
          <w:b/>
          <w:i/>
          <w:lang w:val="en-US" w:eastAsia="en-US"/>
        </w:rPr>
      </w:pPr>
      <w:r w:rsidRPr="00E9781C">
        <w:rPr>
          <w:b/>
          <w:i/>
          <w:lang w:val="en-US" w:eastAsia="en-US"/>
        </w:rPr>
        <w:t xml:space="preserve">Proposal: It is </w:t>
      </w:r>
      <w:r>
        <w:rPr>
          <w:b/>
          <w:i/>
          <w:lang w:val="en-US" w:eastAsia="en-US"/>
        </w:rPr>
        <w:t>proposed to have</w:t>
      </w:r>
      <w:r w:rsidRPr="00E9781C">
        <w:rPr>
          <w:b/>
          <w:i/>
          <w:lang w:val="en-US" w:eastAsia="en-US"/>
        </w:rPr>
        <w:t xml:space="preserve"> a </w:t>
      </w:r>
      <w:r>
        <w:rPr>
          <w:b/>
          <w:i/>
          <w:lang w:val="en-US" w:eastAsia="en-US"/>
        </w:rPr>
        <w:t xml:space="preserve">new </w:t>
      </w:r>
      <w:r w:rsidRPr="00E9781C">
        <w:rPr>
          <w:b/>
          <w:i/>
          <w:lang w:val="en-US" w:eastAsia="en-US"/>
        </w:rPr>
        <w:t>WI</w:t>
      </w:r>
      <w:r>
        <w:rPr>
          <w:b/>
          <w:i/>
          <w:lang w:val="en-US" w:eastAsia="en-US"/>
        </w:rPr>
        <w:t xml:space="preserve"> in Rel-18</w:t>
      </w:r>
      <w:r w:rsidRPr="00E9781C">
        <w:rPr>
          <w:b/>
          <w:i/>
          <w:lang w:val="en-US" w:eastAsia="en-US"/>
        </w:rPr>
        <w:t xml:space="preserve"> for </w:t>
      </w:r>
      <w:proofErr w:type="spellStart"/>
      <w:r>
        <w:rPr>
          <w:b/>
          <w:i/>
          <w:lang w:val="en-US" w:eastAsia="en-US"/>
        </w:rPr>
        <w:t>mmWave</w:t>
      </w:r>
      <w:proofErr w:type="spellEnd"/>
      <w:r>
        <w:rPr>
          <w:b/>
          <w:i/>
          <w:lang w:val="en-US" w:eastAsia="en-US"/>
        </w:rPr>
        <w:t xml:space="preserve"> </w:t>
      </w:r>
      <w:r w:rsidRPr="00E9781C">
        <w:rPr>
          <w:b/>
          <w:i/>
          <w:lang w:val="en-US" w:eastAsia="en-US"/>
        </w:rPr>
        <w:t xml:space="preserve">multi-band BS. </w:t>
      </w:r>
    </w:p>
    <w:p w:rsidR="00B22DA6" w:rsidRDefault="00B22DA6" w:rsidP="00B22DA6">
      <w:pPr>
        <w:pStyle w:val="Heading1"/>
        <w:numPr>
          <w:ilvl w:val="0"/>
          <w:numId w:val="0"/>
        </w:numPr>
        <w:rPr>
          <w:rFonts w:eastAsia="宋体"/>
          <w:lang w:eastAsia="zh-CN"/>
        </w:rPr>
      </w:pPr>
      <w:r>
        <w:t>References</w:t>
      </w:r>
    </w:p>
    <w:p w:rsidR="006D3C68" w:rsidRDefault="0035262B" w:rsidP="00F71A33">
      <w:r>
        <w:rPr>
          <w:rFonts w:hint="eastAsia"/>
        </w:rPr>
        <w:t>[1]</w:t>
      </w:r>
      <w:r w:rsidR="005369EE">
        <w:t xml:space="preserve"> </w:t>
      </w:r>
      <w:r w:rsidR="006D3C68" w:rsidRPr="006D3C68">
        <w:t>RWS-210456</w:t>
      </w:r>
      <w:r w:rsidR="006D3C68">
        <w:t xml:space="preserve">, </w:t>
      </w:r>
      <w:proofErr w:type="spellStart"/>
      <w:r w:rsidR="006D3C68" w:rsidRPr="006D3C68">
        <w:t>mmWave</w:t>
      </w:r>
      <w:proofErr w:type="spellEnd"/>
      <w:r w:rsidR="006D3C68" w:rsidRPr="006D3C68">
        <w:t xml:space="preserve"> multi-band BS</w:t>
      </w:r>
      <w:r w:rsidR="006D3C68">
        <w:rPr>
          <w:rFonts w:hint="eastAsia"/>
        </w:rPr>
        <w:t>,</w:t>
      </w:r>
      <w:r w:rsidR="006D3C68">
        <w:t xml:space="preserve"> Huawei, HiSilicon</w:t>
      </w:r>
    </w:p>
    <w:p w:rsidR="00A4406D" w:rsidRDefault="006D3C68" w:rsidP="00F71A33">
      <w:r>
        <w:t xml:space="preserve">[2] </w:t>
      </w:r>
      <w:r w:rsidR="00A4406D">
        <w:t>TS 38.10</w:t>
      </w:r>
      <w:r w:rsidR="00391679">
        <w:t>4</w:t>
      </w:r>
    </w:p>
    <w:p w:rsidR="006E3123" w:rsidRDefault="006E3123" w:rsidP="00F71A33">
      <w:pPr>
        <w:rPr>
          <w:noProof/>
        </w:rPr>
      </w:pPr>
      <w:r>
        <w:t>[</w:t>
      </w:r>
      <w:r w:rsidR="006D3C68">
        <w:t>3</w:t>
      </w:r>
      <w:r>
        <w:t xml:space="preserve">] </w:t>
      </w:r>
      <w:r w:rsidRPr="006E3123">
        <w:t>R4-2107791</w:t>
      </w:r>
      <w:r>
        <w:t xml:space="preserve">, </w:t>
      </w:r>
      <w:r w:rsidR="0037732A">
        <w:fldChar w:fldCharType="begin"/>
      </w:r>
      <w:r w:rsidR="0037732A">
        <w:instrText xml:space="preserve"> DOCPROPERTY  CrTitle  \* MERGEFORMAT </w:instrText>
      </w:r>
      <w:r w:rsidR="0037732A">
        <w:fldChar w:fldCharType="separate"/>
      </w:r>
      <w:r>
        <w:t>Introduction of n262 UE RF requirements</w:t>
      </w:r>
      <w:r w:rsidR="0037732A">
        <w:fldChar w:fldCharType="end"/>
      </w:r>
      <w:r>
        <w:t xml:space="preserve">, </w:t>
      </w:r>
      <w:r w:rsidR="00EF6B71">
        <w:rPr>
          <w:noProof/>
        </w:rPr>
        <w:fldChar w:fldCharType="begin"/>
      </w:r>
      <w:r w:rsidR="00EF6B71">
        <w:rPr>
          <w:noProof/>
        </w:rPr>
        <w:instrText xml:space="preserve"> DOCPROPERTY  SourceIfWg  \* MERGEFORMAT </w:instrText>
      </w:r>
      <w:r w:rsidR="00EF6B71">
        <w:rPr>
          <w:noProof/>
        </w:rPr>
        <w:fldChar w:fldCharType="separate"/>
      </w:r>
      <w:r>
        <w:rPr>
          <w:noProof/>
        </w:rPr>
        <w:t>Nokia, Nokia Shanghai Bell</w:t>
      </w:r>
      <w:r w:rsidR="00EF6B71">
        <w:rPr>
          <w:noProof/>
        </w:rPr>
        <w:fldChar w:fldCharType="end"/>
      </w:r>
    </w:p>
    <w:p w:rsidR="00682946" w:rsidRDefault="00682946" w:rsidP="00F71A33">
      <w:pPr>
        <w:rPr>
          <w:noProof/>
        </w:rPr>
      </w:pPr>
      <w:r>
        <w:t>[</w:t>
      </w:r>
      <w:r w:rsidR="006D3C68">
        <w:t>4</w:t>
      </w:r>
      <w:r>
        <w:t xml:space="preserve">] </w:t>
      </w:r>
      <w:r w:rsidRPr="00682946">
        <w:t>RP-192653</w:t>
      </w:r>
      <w:r>
        <w:t>, Revised</w:t>
      </w:r>
      <w:r w:rsidRPr="00C821C5">
        <w:t xml:space="preserve"> WID on </w:t>
      </w:r>
      <w:r>
        <w:t xml:space="preserve">NR RF Requirement Enhancements for FR2, </w:t>
      </w:r>
      <w:r w:rsidR="00EF6B71">
        <w:rPr>
          <w:noProof/>
        </w:rPr>
        <w:fldChar w:fldCharType="begin"/>
      </w:r>
      <w:r w:rsidR="00EF6B71">
        <w:rPr>
          <w:noProof/>
        </w:rPr>
        <w:instrText xml:space="preserve"> DOCPROPERTY  SourceIfWg  \* MERGEFORMAT </w:instrText>
      </w:r>
      <w:r w:rsidR="00EF6B71">
        <w:rPr>
          <w:noProof/>
        </w:rPr>
        <w:fldChar w:fldCharType="separate"/>
      </w:r>
      <w:r>
        <w:rPr>
          <w:noProof/>
        </w:rPr>
        <w:t>Nokia, Nokia Shanghai Bell</w:t>
      </w:r>
      <w:r w:rsidR="00EF6B71">
        <w:rPr>
          <w:noProof/>
        </w:rPr>
        <w:fldChar w:fldCharType="end"/>
      </w:r>
    </w:p>
    <w:p w:rsidR="00682946" w:rsidRDefault="00682946" w:rsidP="00F71A33">
      <w:r>
        <w:t>[</w:t>
      </w:r>
      <w:r w:rsidR="006D3C68">
        <w:t>5</w:t>
      </w:r>
      <w:r>
        <w:t xml:space="preserve">] </w:t>
      </w:r>
      <w:r w:rsidRPr="00682946">
        <w:t>RP-210914</w:t>
      </w:r>
      <w:r>
        <w:t xml:space="preserve">, </w:t>
      </w:r>
      <w:r w:rsidRPr="00682946">
        <w:t>Revised WID Further enhancements of NR RF requirements for frequency range 2 (FR2)</w:t>
      </w:r>
      <w:r>
        <w:t xml:space="preserve">, </w:t>
      </w:r>
      <w:r w:rsidR="00EF6B71">
        <w:rPr>
          <w:noProof/>
        </w:rPr>
        <w:fldChar w:fldCharType="begin"/>
      </w:r>
      <w:r w:rsidR="00EF6B71">
        <w:rPr>
          <w:noProof/>
        </w:rPr>
        <w:instrText xml:space="preserve"> DOCPROPERTY  SourceIfWg  \* MERGEFORMAT </w:instrText>
      </w:r>
      <w:r w:rsidR="00EF6B71">
        <w:rPr>
          <w:noProof/>
        </w:rPr>
        <w:fldChar w:fldCharType="separate"/>
      </w:r>
      <w:r>
        <w:rPr>
          <w:noProof/>
        </w:rPr>
        <w:t>Nokia, Nokia Shanghai Bell</w:t>
      </w:r>
      <w:r w:rsidR="00EF6B71">
        <w:rPr>
          <w:noProof/>
        </w:rPr>
        <w:fldChar w:fldCharType="end"/>
      </w:r>
    </w:p>
    <w:p w:rsidR="00C53757" w:rsidRDefault="00682946" w:rsidP="00F71A33">
      <w:r>
        <w:t>[</w:t>
      </w:r>
      <w:r w:rsidR="006D3C68">
        <w:t>6</w:t>
      </w:r>
      <w:r w:rsidR="00A4406D">
        <w:t xml:space="preserve">] </w:t>
      </w:r>
      <w:r w:rsidR="00195E3A" w:rsidRPr="00195E3A">
        <w:t>R4-2006571</w:t>
      </w:r>
      <w:r w:rsidR="00195E3A">
        <w:t>,</w:t>
      </w:r>
      <w:r w:rsidR="00195E3A" w:rsidRPr="00195E3A">
        <w:t xml:space="preserve"> MRTD for inter band CA</w:t>
      </w:r>
      <w:r w:rsidR="00195E3A">
        <w:t xml:space="preserve">, </w:t>
      </w:r>
      <w:proofErr w:type="spellStart"/>
      <w:r w:rsidR="00195E3A">
        <w:t>MediaTek</w:t>
      </w:r>
      <w:proofErr w:type="spellEnd"/>
    </w:p>
    <w:sectPr w:rsidR="00C53757"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32A" w:rsidRDefault="0037732A" w:rsidP="0052762B">
      <w:r>
        <w:separator/>
      </w:r>
    </w:p>
  </w:endnote>
  <w:endnote w:type="continuationSeparator" w:id="0">
    <w:p w:rsidR="0037732A" w:rsidRDefault="0037732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32A" w:rsidRDefault="0037732A" w:rsidP="0052762B">
      <w:r>
        <w:separator/>
      </w:r>
    </w:p>
  </w:footnote>
  <w:footnote w:type="continuationSeparator" w:id="0">
    <w:p w:rsidR="0037732A" w:rsidRDefault="0037732A"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075CC8"/>
    <w:multiLevelType w:val="hybridMultilevel"/>
    <w:tmpl w:val="80886DE8"/>
    <w:lvl w:ilvl="0" w:tplc="CE3C7CC8">
      <w:start w:val="1"/>
      <w:numFmt w:val="bullet"/>
      <w:lvlText w:val="•"/>
      <w:lvlJc w:val="left"/>
      <w:pPr>
        <w:tabs>
          <w:tab w:val="num" w:pos="1336"/>
        </w:tabs>
        <w:ind w:left="1336" w:hanging="360"/>
      </w:pPr>
      <w:rPr>
        <w:rFonts w:ascii="Arial" w:hAnsi="Arial" w:hint="default"/>
      </w:rPr>
    </w:lvl>
    <w:lvl w:ilvl="1" w:tplc="8346B1BE">
      <w:start w:val="1"/>
      <w:numFmt w:val="bullet"/>
      <w:lvlText w:val="•"/>
      <w:lvlJc w:val="left"/>
      <w:pPr>
        <w:tabs>
          <w:tab w:val="num" w:pos="2056"/>
        </w:tabs>
        <w:ind w:left="2056" w:hanging="360"/>
      </w:pPr>
      <w:rPr>
        <w:rFonts w:ascii="Arial" w:hAnsi="Arial" w:hint="default"/>
      </w:rPr>
    </w:lvl>
    <w:lvl w:ilvl="2" w:tplc="3D86B840">
      <w:numFmt w:val="bullet"/>
      <w:lvlText w:val="•"/>
      <w:lvlJc w:val="left"/>
      <w:pPr>
        <w:tabs>
          <w:tab w:val="num" w:pos="2776"/>
        </w:tabs>
        <w:ind w:left="2776" w:hanging="360"/>
      </w:pPr>
      <w:rPr>
        <w:rFonts w:ascii="Arial" w:hAnsi="Arial" w:hint="default"/>
      </w:rPr>
    </w:lvl>
    <w:lvl w:ilvl="3" w:tplc="E018920A">
      <w:start w:val="1"/>
      <w:numFmt w:val="bullet"/>
      <w:lvlText w:val="•"/>
      <w:lvlJc w:val="left"/>
      <w:pPr>
        <w:tabs>
          <w:tab w:val="num" w:pos="3496"/>
        </w:tabs>
        <w:ind w:left="3496" w:hanging="360"/>
      </w:pPr>
      <w:rPr>
        <w:rFonts w:ascii="Arial" w:hAnsi="Arial" w:hint="default"/>
      </w:rPr>
    </w:lvl>
    <w:lvl w:ilvl="4" w:tplc="28FEF328" w:tentative="1">
      <w:start w:val="1"/>
      <w:numFmt w:val="bullet"/>
      <w:lvlText w:val="•"/>
      <w:lvlJc w:val="left"/>
      <w:pPr>
        <w:tabs>
          <w:tab w:val="num" w:pos="4216"/>
        </w:tabs>
        <w:ind w:left="4216" w:hanging="360"/>
      </w:pPr>
      <w:rPr>
        <w:rFonts w:ascii="Arial" w:hAnsi="Arial" w:hint="default"/>
      </w:rPr>
    </w:lvl>
    <w:lvl w:ilvl="5" w:tplc="C48CBA3C" w:tentative="1">
      <w:start w:val="1"/>
      <w:numFmt w:val="bullet"/>
      <w:lvlText w:val="•"/>
      <w:lvlJc w:val="left"/>
      <w:pPr>
        <w:tabs>
          <w:tab w:val="num" w:pos="4936"/>
        </w:tabs>
        <w:ind w:left="4936" w:hanging="360"/>
      </w:pPr>
      <w:rPr>
        <w:rFonts w:ascii="Arial" w:hAnsi="Arial" w:hint="default"/>
      </w:rPr>
    </w:lvl>
    <w:lvl w:ilvl="6" w:tplc="244CFA74" w:tentative="1">
      <w:start w:val="1"/>
      <w:numFmt w:val="bullet"/>
      <w:lvlText w:val="•"/>
      <w:lvlJc w:val="left"/>
      <w:pPr>
        <w:tabs>
          <w:tab w:val="num" w:pos="5656"/>
        </w:tabs>
        <w:ind w:left="5656" w:hanging="360"/>
      </w:pPr>
      <w:rPr>
        <w:rFonts w:ascii="Arial" w:hAnsi="Arial" w:hint="default"/>
      </w:rPr>
    </w:lvl>
    <w:lvl w:ilvl="7" w:tplc="BB90F932" w:tentative="1">
      <w:start w:val="1"/>
      <w:numFmt w:val="bullet"/>
      <w:lvlText w:val="•"/>
      <w:lvlJc w:val="left"/>
      <w:pPr>
        <w:tabs>
          <w:tab w:val="num" w:pos="6376"/>
        </w:tabs>
        <w:ind w:left="6376" w:hanging="360"/>
      </w:pPr>
      <w:rPr>
        <w:rFonts w:ascii="Arial" w:hAnsi="Arial" w:hint="default"/>
      </w:rPr>
    </w:lvl>
    <w:lvl w:ilvl="8" w:tplc="9612BE0C" w:tentative="1">
      <w:start w:val="1"/>
      <w:numFmt w:val="bullet"/>
      <w:lvlText w:val="•"/>
      <w:lvlJc w:val="left"/>
      <w:pPr>
        <w:tabs>
          <w:tab w:val="num" w:pos="7096"/>
        </w:tabs>
        <w:ind w:left="7096" w:hanging="360"/>
      </w:pPr>
      <w:rPr>
        <w:rFonts w:ascii="Arial" w:hAnsi="Arial" w:hint="default"/>
      </w:r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6A51324"/>
    <w:multiLevelType w:val="hybridMultilevel"/>
    <w:tmpl w:val="ED30EDC2"/>
    <w:lvl w:ilvl="0" w:tplc="BCE647D4">
      <w:start w:val="1"/>
      <w:numFmt w:val="bullet"/>
      <w:lvlText w:val="•"/>
      <w:lvlJc w:val="left"/>
      <w:pPr>
        <w:tabs>
          <w:tab w:val="num" w:pos="720"/>
        </w:tabs>
        <w:ind w:left="720" w:hanging="360"/>
      </w:pPr>
      <w:rPr>
        <w:rFonts w:ascii="Arial" w:hAnsi="Arial" w:hint="default"/>
      </w:rPr>
    </w:lvl>
    <w:lvl w:ilvl="1" w:tplc="FB744248">
      <w:start w:val="1"/>
      <w:numFmt w:val="bullet"/>
      <w:lvlText w:val="•"/>
      <w:lvlJc w:val="left"/>
      <w:pPr>
        <w:tabs>
          <w:tab w:val="num" w:pos="1440"/>
        </w:tabs>
        <w:ind w:left="1440" w:hanging="360"/>
      </w:pPr>
      <w:rPr>
        <w:rFonts w:ascii="Arial" w:hAnsi="Arial" w:hint="default"/>
      </w:rPr>
    </w:lvl>
    <w:lvl w:ilvl="2" w:tplc="2848DEC0" w:tentative="1">
      <w:start w:val="1"/>
      <w:numFmt w:val="bullet"/>
      <w:lvlText w:val="•"/>
      <w:lvlJc w:val="left"/>
      <w:pPr>
        <w:tabs>
          <w:tab w:val="num" w:pos="2160"/>
        </w:tabs>
        <w:ind w:left="2160" w:hanging="360"/>
      </w:pPr>
      <w:rPr>
        <w:rFonts w:ascii="Arial" w:hAnsi="Arial" w:hint="default"/>
      </w:rPr>
    </w:lvl>
    <w:lvl w:ilvl="3" w:tplc="1AF6C07A" w:tentative="1">
      <w:start w:val="1"/>
      <w:numFmt w:val="bullet"/>
      <w:lvlText w:val="•"/>
      <w:lvlJc w:val="left"/>
      <w:pPr>
        <w:tabs>
          <w:tab w:val="num" w:pos="2880"/>
        </w:tabs>
        <w:ind w:left="2880" w:hanging="360"/>
      </w:pPr>
      <w:rPr>
        <w:rFonts w:ascii="Arial" w:hAnsi="Arial" w:hint="default"/>
      </w:rPr>
    </w:lvl>
    <w:lvl w:ilvl="4" w:tplc="AA4EE174" w:tentative="1">
      <w:start w:val="1"/>
      <w:numFmt w:val="bullet"/>
      <w:lvlText w:val="•"/>
      <w:lvlJc w:val="left"/>
      <w:pPr>
        <w:tabs>
          <w:tab w:val="num" w:pos="3600"/>
        </w:tabs>
        <w:ind w:left="3600" w:hanging="360"/>
      </w:pPr>
      <w:rPr>
        <w:rFonts w:ascii="Arial" w:hAnsi="Arial" w:hint="default"/>
      </w:rPr>
    </w:lvl>
    <w:lvl w:ilvl="5" w:tplc="D6922C92" w:tentative="1">
      <w:start w:val="1"/>
      <w:numFmt w:val="bullet"/>
      <w:lvlText w:val="•"/>
      <w:lvlJc w:val="left"/>
      <w:pPr>
        <w:tabs>
          <w:tab w:val="num" w:pos="4320"/>
        </w:tabs>
        <w:ind w:left="4320" w:hanging="360"/>
      </w:pPr>
      <w:rPr>
        <w:rFonts w:ascii="Arial" w:hAnsi="Arial" w:hint="default"/>
      </w:rPr>
    </w:lvl>
    <w:lvl w:ilvl="6" w:tplc="57C479A0" w:tentative="1">
      <w:start w:val="1"/>
      <w:numFmt w:val="bullet"/>
      <w:lvlText w:val="•"/>
      <w:lvlJc w:val="left"/>
      <w:pPr>
        <w:tabs>
          <w:tab w:val="num" w:pos="5040"/>
        </w:tabs>
        <w:ind w:left="5040" w:hanging="360"/>
      </w:pPr>
      <w:rPr>
        <w:rFonts w:ascii="Arial" w:hAnsi="Arial" w:hint="default"/>
      </w:rPr>
    </w:lvl>
    <w:lvl w:ilvl="7" w:tplc="642C8A18" w:tentative="1">
      <w:start w:val="1"/>
      <w:numFmt w:val="bullet"/>
      <w:lvlText w:val="•"/>
      <w:lvlJc w:val="left"/>
      <w:pPr>
        <w:tabs>
          <w:tab w:val="num" w:pos="5760"/>
        </w:tabs>
        <w:ind w:left="5760" w:hanging="360"/>
      </w:pPr>
      <w:rPr>
        <w:rFonts w:ascii="Arial" w:hAnsi="Arial" w:hint="default"/>
      </w:rPr>
    </w:lvl>
    <w:lvl w:ilvl="8" w:tplc="24E6F2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BD81B5C"/>
    <w:multiLevelType w:val="hybridMultilevel"/>
    <w:tmpl w:val="77AC7946"/>
    <w:lvl w:ilvl="0" w:tplc="E44CF204">
      <w:start w:val="1"/>
      <w:numFmt w:val="bullet"/>
      <w:lvlText w:val="•"/>
      <w:lvlJc w:val="left"/>
      <w:pPr>
        <w:tabs>
          <w:tab w:val="num" w:pos="720"/>
        </w:tabs>
        <w:ind w:left="720" w:hanging="360"/>
      </w:pPr>
      <w:rPr>
        <w:rFonts w:ascii="Arial" w:hAnsi="Arial" w:hint="default"/>
      </w:rPr>
    </w:lvl>
    <w:lvl w:ilvl="1" w:tplc="2E584C64" w:tentative="1">
      <w:start w:val="1"/>
      <w:numFmt w:val="bullet"/>
      <w:lvlText w:val="•"/>
      <w:lvlJc w:val="left"/>
      <w:pPr>
        <w:tabs>
          <w:tab w:val="num" w:pos="1440"/>
        </w:tabs>
        <w:ind w:left="1440" w:hanging="360"/>
      </w:pPr>
      <w:rPr>
        <w:rFonts w:ascii="Arial" w:hAnsi="Arial" w:hint="default"/>
      </w:rPr>
    </w:lvl>
    <w:lvl w:ilvl="2" w:tplc="24843060" w:tentative="1">
      <w:start w:val="1"/>
      <w:numFmt w:val="bullet"/>
      <w:lvlText w:val="•"/>
      <w:lvlJc w:val="left"/>
      <w:pPr>
        <w:tabs>
          <w:tab w:val="num" w:pos="2160"/>
        </w:tabs>
        <w:ind w:left="2160" w:hanging="360"/>
      </w:pPr>
      <w:rPr>
        <w:rFonts w:ascii="Arial" w:hAnsi="Arial" w:hint="default"/>
      </w:rPr>
    </w:lvl>
    <w:lvl w:ilvl="3" w:tplc="47608076" w:tentative="1">
      <w:start w:val="1"/>
      <w:numFmt w:val="bullet"/>
      <w:lvlText w:val="•"/>
      <w:lvlJc w:val="left"/>
      <w:pPr>
        <w:tabs>
          <w:tab w:val="num" w:pos="2880"/>
        </w:tabs>
        <w:ind w:left="2880" w:hanging="360"/>
      </w:pPr>
      <w:rPr>
        <w:rFonts w:ascii="Arial" w:hAnsi="Arial" w:hint="default"/>
      </w:rPr>
    </w:lvl>
    <w:lvl w:ilvl="4" w:tplc="A41066BA" w:tentative="1">
      <w:start w:val="1"/>
      <w:numFmt w:val="bullet"/>
      <w:lvlText w:val="•"/>
      <w:lvlJc w:val="left"/>
      <w:pPr>
        <w:tabs>
          <w:tab w:val="num" w:pos="3600"/>
        </w:tabs>
        <w:ind w:left="3600" w:hanging="360"/>
      </w:pPr>
      <w:rPr>
        <w:rFonts w:ascii="Arial" w:hAnsi="Arial" w:hint="default"/>
      </w:rPr>
    </w:lvl>
    <w:lvl w:ilvl="5" w:tplc="8C82D400" w:tentative="1">
      <w:start w:val="1"/>
      <w:numFmt w:val="bullet"/>
      <w:lvlText w:val="•"/>
      <w:lvlJc w:val="left"/>
      <w:pPr>
        <w:tabs>
          <w:tab w:val="num" w:pos="4320"/>
        </w:tabs>
        <w:ind w:left="4320" w:hanging="360"/>
      </w:pPr>
      <w:rPr>
        <w:rFonts w:ascii="Arial" w:hAnsi="Arial" w:hint="default"/>
      </w:rPr>
    </w:lvl>
    <w:lvl w:ilvl="6" w:tplc="C1A44384" w:tentative="1">
      <w:start w:val="1"/>
      <w:numFmt w:val="bullet"/>
      <w:lvlText w:val="•"/>
      <w:lvlJc w:val="left"/>
      <w:pPr>
        <w:tabs>
          <w:tab w:val="num" w:pos="5040"/>
        </w:tabs>
        <w:ind w:left="5040" w:hanging="360"/>
      </w:pPr>
      <w:rPr>
        <w:rFonts w:ascii="Arial" w:hAnsi="Arial" w:hint="default"/>
      </w:rPr>
    </w:lvl>
    <w:lvl w:ilvl="7" w:tplc="96C6A3B2" w:tentative="1">
      <w:start w:val="1"/>
      <w:numFmt w:val="bullet"/>
      <w:lvlText w:val="•"/>
      <w:lvlJc w:val="left"/>
      <w:pPr>
        <w:tabs>
          <w:tab w:val="num" w:pos="5760"/>
        </w:tabs>
        <w:ind w:left="5760" w:hanging="360"/>
      </w:pPr>
      <w:rPr>
        <w:rFonts w:ascii="Arial" w:hAnsi="Arial" w:hint="default"/>
      </w:rPr>
    </w:lvl>
    <w:lvl w:ilvl="8" w:tplc="84A2B3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EB43513"/>
    <w:multiLevelType w:val="hybridMultilevel"/>
    <w:tmpl w:val="A64C2A3A"/>
    <w:lvl w:ilvl="0" w:tplc="366C41E8">
      <w:start w:val="1"/>
      <w:numFmt w:val="bullet"/>
      <w:lvlText w:val="•"/>
      <w:lvlJc w:val="left"/>
      <w:pPr>
        <w:tabs>
          <w:tab w:val="num" w:pos="720"/>
        </w:tabs>
        <w:ind w:left="720" w:hanging="360"/>
      </w:pPr>
      <w:rPr>
        <w:rFonts w:ascii="Arial" w:hAnsi="Arial" w:hint="default"/>
      </w:rPr>
    </w:lvl>
    <w:lvl w:ilvl="1" w:tplc="CA909336">
      <w:start w:val="1"/>
      <w:numFmt w:val="bullet"/>
      <w:lvlText w:val="•"/>
      <w:lvlJc w:val="left"/>
      <w:pPr>
        <w:tabs>
          <w:tab w:val="num" w:pos="1440"/>
        </w:tabs>
        <w:ind w:left="1440" w:hanging="360"/>
      </w:pPr>
      <w:rPr>
        <w:rFonts w:ascii="Arial" w:hAnsi="Arial" w:hint="default"/>
      </w:rPr>
    </w:lvl>
    <w:lvl w:ilvl="2" w:tplc="F2789E4A" w:tentative="1">
      <w:start w:val="1"/>
      <w:numFmt w:val="bullet"/>
      <w:lvlText w:val="•"/>
      <w:lvlJc w:val="left"/>
      <w:pPr>
        <w:tabs>
          <w:tab w:val="num" w:pos="2160"/>
        </w:tabs>
        <w:ind w:left="2160" w:hanging="360"/>
      </w:pPr>
      <w:rPr>
        <w:rFonts w:ascii="Arial" w:hAnsi="Arial" w:hint="default"/>
      </w:rPr>
    </w:lvl>
    <w:lvl w:ilvl="3" w:tplc="E57691D4" w:tentative="1">
      <w:start w:val="1"/>
      <w:numFmt w:val="bullet"/>
      <w:lvlText w:val="•"/>
      <w:lvlJc w:val="left"/>
      <w:pPr>
        <w:tabs>
          <w:tab w:val="num" w:pos="2880"/>
        </w:tabs>
        <w:ind w:left="2880" w:hanging="360"/>
      </w:pPr>
      <w:rPr>
        <w:rFonts w:ascii="Arial" w:hAnsi="Arial" w:hint="default"/>
      </w:rPr>
    </w:lvl>
    <w:lvl w:ilvl="4" w:tplc="01F0A064" w:tentative="1">
      <w:start w:val="1"/>
      <w:numFmt w:val="bullet"/>
      <w:lvlText w:val="•"/>
      <w:lvlJc w:val="left"/>
      <w:pPr>
        <w:tabs>
          <w:tab w:val="num" w:pos="3600"/>
        </w:tabs>
        <w:ind w:left="3600" w:hanging="360"/>
      </w:pPr>
      <w:rPr>
        <w:rFonts w:ascii="Arial" w:hAnsi="Arial" w:hint="default"/>
      </w:rPr>
    </w:lvl>
    <w:lvl w:ilvl="5" w:tplc="9370D3D8" w:tentative="1">
      <w:start w:val="1"/>
      <w:numFmt w:val="bullet"/>
      <w:lvlText w:val="•"/>
      <w:lvlJc w:val="left"/>
      <w:pPr>
        <w:tabs>
          <w:tab w:val="num" w:pos="4320"/>
        </w:tabs>
        <w:ind w:left="4320" w:hanging="360"/>
      </w:pPr>
      <w:rPr>
        <w:rFonts w:ascii="Arial" w:hAnsi="Arial" w:hint="default"/>
      </w:rPr>
    </w:lvl>
    <w:lvl w:ilvl="6" w:tplc="A8E00D76" w:tentative="1">
      <w:start w:val="1"/>
      <w:numFmt w:val="bullet"/>
      <w:lvlText w:val="•"/>
      <w:lvlJc w:val="left"/>
      <w:pPr>
        <w:tabs>
          <w:tab w:val="num" w:pos="5040"/>
        </w:tabs>
        <w:ind w:left="5040" w:hanging="360"/>
      </w:pPr>
      <w:rPr>
        <w:rFonts w:ascii="Arial" w:hAnsi="Arial" w:hint="default"/>
      </w:rPr>
    </w:lvl>
    <w:lvl w:ilvl="7" w:tplc="ACC69642" w:tentative="1">
      <w:start w:val="1"/>
      <w:numFmt w:val="bullet"/>
      <w:lvlText w:val="•"/>
      <w:lvlJc w:val="left"/>
      <w:pPr>
        <w:tabs>
          <w:tab w:val="num" w:pos="5760"/>
        </w:tabs>
        <w:ind w:left="5760" w:hanging="360"/>
      </w:pPr>
      <w:rPr>
        <w:rFonts w:ascii="Arial" w:hAnsi="Arial" w:hint="default"/>
      </w:rPr>
    </w:lvl>
    <w:lvl w:ilvl="8" w:tplc="CEAE9D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7"/>
  </w:num>
  <w:num w:numId="4">
    <w:abstractNumId w:val="40"/>
  </w:num>
  <w:num w:numId="5">
    <w:abstractNumId w:val="1"/>
  </w:num>
  <w:num w:numId="6">
    <w:abstractNumId w:val="38"/>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2"/>
  </w:num>
  <w:num w:numId="24">
    <w:abstractNumId w:val="36"/>
  </w:num>
  <w:num w:numId="25">
    <w:abstractNumId w:val="8"/>
  </w:num>
  <w:num w:numId="26">
    <w:abstractNumId w:val="34"/>
  </w:num>
  <w:num w:numId="27">
    <w:abstractNumId w:val="33"/>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3"/>
  </w:num>
  <w:num w:numId="44">
    <w:abstractNumId w:val="35"/>
  </w:num>
  <w:num w:numId="45">
    <w:abstractNumId w:val="39"/>
  </w:num>
  <w:num w:numId="46">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6ED"/>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C2E"/>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18"/>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827"/>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884"/>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3A"/>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2C"/>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3E3"/>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2B"/>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20C"/>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32A"/>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9"/>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1B9"/>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47"/>
    <w:rsid w:val="004B5E9B"/>
    <w:rsid w:val="004B68BB"/>
    <w:rsid w:val="004B73EB"/>
    <w:rsid w:val="004B783F"/>
    <w:rsid w:val="004C0623"/>
    <w:rsid w:val="004C0A9C"/>
    <w:rsid w:val="004C1003"/>
    <w:rsid w:val="004C19DF"/>
    <w:rsid w:val="004C1B00"/>
    <w:rsid w:val="004C219A"/>
    <w:rsid w:val="004C3AD6"/>
    <w:rsid w:val="004C4227"/>
    <w:rsid w:val="004C4B1D"/>
    <w:rsid w:val="004C4BDA"/>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7B"/>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11C"/>
    <w:rsid w:val="005A5B1A"/>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2F0"/>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1AE1"/>
    <w:rsid w:val="00682042"/>
    <w:rsid w:val="0068260E"/>
    <w:rsid w:val="006827EE"/>
    <w:rsid w:val="00682946"/>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804"/>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C68"/>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123"/>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82A"/>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912"/>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89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3C11"/>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0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0E"/>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568"/>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1D7"/>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A63"/>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06D"/>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AE5"/>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045"/>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47AF"/>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BE9"/>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81C"/>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B71"/>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0FD3"/>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531"/>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ah0">
    <w:name w:val="tah"/>
    <w:basedOn w:val="Normal"/>
    <w:rsid w:val="004311B9"/>
    <w:pPr>
      <w:widowControl w:val="0"/>
      <w:overflowPunct/>
      <w:spacing w:before="100" w:beforeAutospacing="1" w:after="100" w:afterAutospacing="1" w:line="360" w:lineRule="auto"/>
      <w:ind w:leftChars="200" w:left="200"/>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3037076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70978373">
      <w:bodyDiv w:val="1"/>
      <w:marLeft w:val="0"/>
      <w:marRight w:val="0"/>
      <w:marTop w:val="0"/>
      <w:marBottom w:val="0"/>
      <w:divBdr>
        <w:top w:val="none" w:sz="0" w:space="0" w:color="auto"/>
        <w:left w:val="none" w:sz="0" w:space="0" w:color="auto"/>
        <w:bottom w:val="none" w:sz="0" w:space="0" w:color="auto"/>
        <w:right w:val="none" w:sz="0" w:space="0" w:color="auto"/>
      </w:divBdr>
      <w:divsChild>
        <w:div w:id="1393697015">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398089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5873728">
      <w:bodyDiv w:val="1"/>
      <w:marLeft w:val="0"/>
      <w:marRight w:val="0"/>
      <w:marTop w:val="0"/>
      <w:marBottom w:val="0"/>
      <w:divBdr>
        <w:top w:val="none" w:sz="0" w:space="0" w:color="auto"/>
        <w:left w:val="none" w:sz="0" w:space="0" w:color="auto"/>
        <w:bottom w:val="none" w:sz="0" w:space="0" w:color="auto"/>
        <w:right w:val="none" w:sz="0" w:space="0" w:color="auto"/>
      </w:divBdr>
      <w:divsChild>
        <w:div w:id="1510486178">
          <w:marLeft w:val="1080"/>
          <w:marRight w:val="0"/>
          <w:marTop w:val="1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6613071">
      <w:bodyDiv w:val="1"/>
      <w:marLeft w:val="0"/>
      <w:marRight w:val="0"/>
      <w:marTop w:val="0"/>
      <w:marBottom w:val="0"/>
      <w:divBdr>
        <w:top w:val="none" w:sz="0" w:space="0" w:color="auto"/>
        <w:left w:val="none" w:sz="0" w:space="0" w:color="auto"/>
        <w:bottom w:val="none" w:sz="0" w:space="0" w:color="auto"/>
        <w:right w:val="none" w:sz="0" w:space="0" w:color="auto"/>
      </w:divBdr>
      <w:divsChild>
        <w:div w:id="170536118">
          <w:marLeft w:val="360"/>
          <w:marRight w:val="0"/>
          <w:marTop w:val="2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F0563-F845-4ACF-AA38-513387E33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325</TotalTime>
  <Pages>5</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25</cp:revision>
  <cp:lastPrinted>2010-01-07T02:23:00Z</cp:lastPrinted>
  <dcterms:created xsi:type="dcterms:W3CDTF">2021-06-04T06:24:00Z</dcterms:created>
  <dcterms:modified xsi:type="dcterms:W3CDTF">2021-09-06T12:34:00Z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(3)Q66BBmcu24tZl6gZWIsm/5akT30l9WqW3pbjbbFq2KzXZvjQH5jR4Io4kmoBeS7ELyOCuxTM
ik3x/gYfnPrsqIICu4MXx47Up4UdCiJ+ksFdYH2iNrwBErJbDfoBIsAsHBvo0Gq+mN8nT7Pf
quoHHbAeIw/q3To1P4FmW7scp3e+hQP2sdIb74ijJWMzT+GHbZHC6jYZ7sdg5JjQUc8Gbcw6
dKSz5r6zVWr8jQOzie</vt:lpwstr>
  </property>
  <property fmtid="{D5CDD505-2E9C-101B-9397-08002B2CF9AE}" pid="15" name="_2015_ms_pID_725343_00">
    <vt:lpwstr>_2015_ms_pID_725343</vt:lpwstr>
  </property>
  <property fmtid="{D5CDD505-2E9C-101B-9397-08002B2CF9AE}" pid="16" name="_2015_ms_pID_7253431">
    <vt:lpwstr>zcLyndeq7OILYkbgtuOqAJsN9g+hNE1OgL97okdj9a/F4gsLOd6hMs
54kld2BFzHUXW13VojtMcSIzmo6czHWDA1u38PyZkxSJGPAWTl9EhQQKb9AfKY0HIyhamq/L
iFAK70rWCtFU04QaWPr4Ih1EG3SRE2Rr0KZiuvuxShew1bLiVXbxgTdtd1knCv0KLNAfShZx
70T5pf9P4PIzc5isW0GCxj4LuhJ8NPgtI+DV</vt:lpwstr>
  </property>
  <property fmtid="{D5CDD505-2E9C-101B-9397-08002B2CF9AE}" pid="17" name="_2015_ms_pID_7253431_00">
    <vt:lpwstr>_2015_ms_pID_7253431</vt:lpwstr>
  </property>
  <property fmtid="{D5CDD505-2E9C-101B-9397-08002B2CF9AE}" pid="18" name="_2015_ms_pID_7253432">
    <vt:lpwstr>pSYvx7HL9d/cLzs6mQWVYso=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